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A3936E2" w:rsidR="004C59EE" w:rsidRDefault="00C30851">
      <w:pPr>
        <w:pBdr>
          <w:top w:val="nil"/>
          <w:left w:val="nil"/>
          <w:bottom w:val="nil"/>
          <w:right w:val="nil"/>
          <w:between w:val="nil"/>
        </w:pBdr>
        <w:spacing w:line="240" w:lineRule="auto"/>
        <w:rPr>
          <w:b/>
          <w:color w:val="000000"/>
          <w:sz w:val="28"/>
          <w:szCs w:val="28"/>
        </w:rPr>
      </w:pPr>
      <w:r>
        <w:rPr>
          <w:b/>
          <w:color w:val="000000"/>
          <w:sz w:val="28"/>
          <w:szCs w:val="28"/>
        </w:rPr>
        <w:t>Input voor het PvdA verkiezingsprogramma vanuit PvdA Duurzaam</w:t>
      </w:r>
    </w:p>
    <w:p w14:paraId="6FFB4A79" w14:textId="745BCAEA" w:rsidR="00C30851" w:rsidRDefault="00C30851">
      <w:pPr>
        <w:pBdr>
          <w:top w:val="nil"/>
          <w:left w:val="nil"/>
          <w:bottom w:val="nil"/>
          <w:right w:val="nil"/>
          <w:between w:val="nil"/>
        </w:pBdr>
        <w:spacing w:line="240" w:lineRule="auto"/>
        <w:rPr>
          <w:b/>
          <w:color w:val="000000"/>
          <w:sz w:val="28"/>
          <w:szCs w:val="28"/>
        </w:rPr>
      </w:pPr>
      <w:r>
        <w:rPr>
          <w:b/>
          <w:color w:val="000000"/>
          <w:sz w:val="28"/>
          <w:szCs w:val="28"/>
        </w:rPr>
        <w:t>Versie 19-6-2020</w:t>
      </w:r>
    </w:p>
    <w:p w14:paraId="00000002" w14:textId="77777777" w:rsidR="004C59EE" w:rsidRDefault="004C59EE">
      <w:pPr>
        <w:pBdr>
          <w:top w:val="nil"/>
          <w:left w:val="nil"/>
          <w:bottom w:val="nil"/>
          <w:right w:val="nil"/>
          <w:between w:val="nil"/>
        </w:pBdr>
        <w:spacing w:line="240" w:lineRule="auto"/>
        <w:rPr>
          <w:b/>
          <w:color w:val="000000"/>
        </w:rPr>
      </w:pPr>
    </w:p>
    <w:p w14:paraId="00000003" w14:textId="77777777" w:rsidR="004C59EE" w:rsidRDefault="00C30851">
      <w:pPr>
        <w:pBdr>
          <w:top w:val="nil"/>
          <w:left w:val="nil"/>
          <w:bottom w:val="nil"/>
          <w:right w:val="nil"/>
          <w:between w:val="nil"/>
        </w:pBdr>
        <w:spacing w:line="240" w:lineRule="auto"/>
        <w:rPr>
          <w:color w:val="000000"/>
        </w:rPr>
      </w:pPr>
      <w:r>
        <w:rPr>
          <w:b/>
          <w:color w:val="000000"/>
        </w:rPr>
        <w:t>1 certificeringssysteem voor duurzame landbouw</w:t>
      </w:r>
    </w:p>
    <w:p w14:paraId="00000004" w14:textId="77777777" w:rsidR="004C59EE" w:rsidRDefault="00C30851">
      <w:pPr>
        <w:pBdr>
          <w:top w:val="nil"/>
          <w:left w:val="nil"/>
          <w:bottom w:val="nil"/>
          <w:right w:val="nil"/>
          <w:between w:val="nil"/>
        </w:pBdr>
        <w:spacing w:line="240" w:lineRule="auto"/>
        <w:rPr>
          <w:color w:val="000000"/>
        </w:rPr>
      </w:pPr>
      <w:bookmarkStart w:id="0" w:name="_heading=h.1fob9te" w:colFirst="0" w:colLast="0"/>
      <w:bookmarkEnd w:id="0"/>
      <w:r>
        <w:rPr>
          <w:color w:val="000000"/>
        </w:rPr>
        <w:t>Er moet een certificeringssysteem komen voor duurzame landbouw. Een ‘label’ waar beleid op kan worden getoetst en waar de landbouw op kan worden afgerekend. Dit systeem moet heldere doelstellingen bevatten die geformuleerd zijn op een manier die meetbaar e</w:t>
      </w:r>
      <w:r>
        <w:rPr>
          <w:color w:val="000000"/>
        </w:rPr>
        <w:t xml:space="preserve">n haalbaar is binnen een agrarische bedrijfsvoering. Een dergelijk label biedt een richtlijn voor het toekennen van subsidies, alsmede een manier voor duurzame ondernemers om zichzelf te onderscheiden. </w:t>
      </w:r>
    </w:p>
    <w:p w14:paraId="00000005" w14:textId="77777777" w:rsidR="004C59EE" w:rsidRDefault="004C59EE">
      <w:pPr>
        <w:pBdr>
          <w:top w:val="nil"/>
          <w:left w:val="nil"/>
          <w:bottom w:val="nil"/>
          <w:right w:val="nil"/>
          <w:between w:val="nil"/>
        </w:pBdr>
        <w:spacing w:line="240" w:lineRule="auto"/>
        <w:rPr>
          <w:color w:val="000000"/>
        </w:rPr>
      </w:pPr>
    </w:p>
    <w:p w14:paraId="00000006" w14:textId="77777777" w:rsidR="004C59EE" w:rsidRDefault="00C30851">
      <w:pPr>
        <w:pBdr>
          <w:top w:val="nil"/>
          <w:left w:val="nil"/>
          <w:bottom w:val="nil"/>
          <w:right w:val="nil"/>
          <w:between w:val="nil"/>
        </w:pBdr>
        <w:spacing w:line="240" w:lineRule="auto"/>
        <w:rPr>
          <w:color w:val="000000"/>
        </w:rPr>
      </w:pPr>
      <w:r>
        <w:rPr>
          <w:b/>
          <w:color w:val="000000"/>
        </w:rPr>
        <w:t>Toelichting:</w:t>
      </w:r>
    </w:p>
    <w:p w14:paraId="00000007" w14:textId="77777777" w:rsidR="004C59EE" w:rsidRDefault="00C30851">
      <w:pPr>
        <w:pBdr>
          <w:top w:val="nil"/>
          <w:left w:val="nil"/>
          <w:bottom w:val="nil"/>
          <w:right w:val="nil"/>
          <w:between w:val="nil"/>
        </w:pBdr>
        <w:spacing w:line="240" w:lineRule="auto"/>
        <w:rPr>
          <w:color w:val="000000"/>
        </w:rPr>
      </w:pPr>
      <w:r>
        <w:rPr>
          <w:color w:val="000000"/>
        </w:rPr>
        <w:t>Om de transitie naar een c</w:t>
      </w:r>
      <w:r>
        <w:t xml:space="preserve">irculaire </w:t>
      </w:r>
      <w:r>
        <w:rPr>
          <w:color w:val="000000"/>
        </w:rPr>
        <w:t>duu</w:t>
      </w:r>
      <w:r>
        <w:rPr>
          <w:color w:val="000000"/>
        </w:rPr>
        <w:t>rzame agrarische sector te versnellen en daarbij tegelijkertijd meer ruimte te creëren voor andere functies zoals natuur, landschap en biodiversiteit, zijn (financiële) stimuleringsmaatregelen nodig voor agrariërs. Deze maatregelen dienen gebaseerd te zijn</w:t>
      </w:r>
      <w:r>
        <w:rPr>
          <w:color w:val="000000"/>
        </w:rPr>
        <w:t xml:space="preserve"> op concrete en meetbare doelstellingen die tegelijkertijd voor een vaste periode moeten worden vastgelegd zodat het beleid stabiel en robuust kan zijn. Een certificeringsysteem met een zichtbaar ‘label’, kan hierbij helpen. Op basis van de doelstellingen </w:t>
      </w:r>
      <w:r>
        <w:rPr>
          <w:color w:val="000000"/>
        </w:rPr>
        <w:t>zoals vastgelegd in het certificeringssysteem kan worden bepaald of een agrariër het label mag voeren; en daarmee recht heeft op bepaalde subsidies. Zodoende voorziet een certificeringsysteem niet alleen in de allocatie van subsidiestromen. Het stelt ook a</w:t>
      </w:r>
      <w:r>
        <w:rPr>
          <w:color w:val="000000"/>
        </w:rPr>
        <w:t>grarische ondernemers in staat om zichzelf met hun producten te onderscheiden van de ondernemers zonder label; en zodoende een meerprijs te genereren. Het is belangrijk dat de haalbaarheid voor agrariërs onderdeel is van het vastleggen van de doelstellinge</w:t>
      </w:r>
      <w:r>
        <w:rPr>
          <w:color w:val="000000"/>
        </w:rPr>
        <w:t>n voor het label. Het model van ‘Veldleeuwerik’, een certificeringssysteem dat agrariërs zelf hebben opgezet maar dat wegens financiële problemen per januari jl. gestopt is, kan daarvoor leidend zijn. Daar wordt op basis van de landbouwpraktijk vastgesteld</w:t>
      </w:r>
      <w:r>
        <w:rPr>
          <w:color w:val="000000"/>
        </w:rPr>
        <w:t xml:space="preserve"> wat mogelijk is, alvorens dit wordt vastgelegd in beleid. Een ander voorbeeld is de biodiversiteitsmonitor die ontwikkeld is in het kader van de </w:t>
      </w:r>
      <w:r>
        <w:rPr>
          <w:color w:val="000000"/>
        </w:rPr>
        <w:t>Delta Aanpak Biodiversiteitsherstel.</w:t>
      </w:r>
      <w:r>
        <w:rPr>
          <w:color w:val="000000"/>
        </w:rPr>
        <w:br/>
        <w:t>Op Europe</w:t>
      </w:r>
      <w:r>
        <w:t xml:space="preserve">es niveau zouden we voor een zelfde certificeringsysteem willen </w:t>
      </w:r>
      <w:r>
        <w:t xml:space="preserve">pleiten. </w:t>
      </w:r>
      <w:r>
        <w:rPr>
          <w:color w:val="1B2733"/>
        </w:rPr>
        <w:t>Als we binnen de EU aan circulariteit werken bevordert dat economische samenhang en optimaal gebruik van landbouwgronden voor verschillende toepassingen binnen Europa.</w:t>
      </w:r>
      <w:r>
        <w:t xml:space="preserve"> </w:t>
      </w:r>
      <w:r>
        <w:rPr>
          <w:color w:val="000000"/>
        </w:rPr>
        <w:t xml:space="preserve"> </w:t>
      </w:r>
    </w:p>
    <w:p w14:paraId="00000008" w14:textId="77777777" w:rsidR="004C59EE" w:rsidRDefault="004C59EE">
      <w:pPr>
        <w:pBdr>
          <w:top w:val="nil"/>
          <w:left w:val="nil"/>
          <w:bottom w:val="nil"/>
          <w:right w:val="nil"/>
          <w:between w:val="nil"/>
        </w:pBdr>
        <w:spacing w:line="240" w:lineRule="auto"/>
        <w:rPr>
          <w:color w:val="000000"/>
        </w:rPr>
      </w:pPr>
    </w:p>
    <w:p w14:paraId="00000009" w14:textId="77777777" w:rsidR="004C59EE" w:rsidRDefault="004C59EE">
      <w:pPr>
        <w:pBdr>
          <w:top w:val="nil"/>
          <w:left w:val="nil"/>
          <w:bottom w:val="nil"/>
          <w:right w:val="nil"/>
          <w:between w:val="nil"/>
        </w:pBdr>
        <w:spacing w:line="240" w:lineRule="auto"/>
        <w:rPr>
          <w:b/>
          <w:color w:val="000000"/>
        </w:rPr>
      </w:pPr>
    </w:p>
    <w:p w14:paraId="0000000A" w14:textId="77777777" w:rsidR="004C59EE" w:rsidRDefault="00C30851">
      <w:pPr>
        <w:pBdr>
          <w:top w:val="nil"/>
          <w:left w:val="nil"/>
          <w:bottom w:val="nil"/>
          <w:right w:val="nil"/>
          <w:between w:val="nil"/>
        </w:pBdr>
        <w:spacing w:line="240" w:lineRule="auto"/>
        <w:rPr>
          <w:color w:val="000000"/>
        </w:rPr>
      </w:pPr>
      <w:r>
        <w:rPr>
          <w:b/>
          <w:color w:val="000000"/>
        </w:rPr>
        <w:t>2 grond- en transitiefonds landbouw</w:t>
      </w:r>
      <w:r>
        <w:rPr>
          <w:color w:val="000000"/>
        </w:rPr>
        <w:t xml:space="preserve"> </w:t>
      </w:r>
    </w:p>
    <w:p w14:paraId="0000000B" w14:textId="77777777" w:rsidR="004C59EE" w:rsidRDefault="00C30851">
      <w:pPr>
        <w:pBdr>
          <w:top w:val="nil"/>
          <w:left w:val="nil"/>
          <w:bottom w:val="nil"/>
          <w:right w:val="nil"/>
          <w:between w:val="nil"/>
        </w:pBdr>
        <w:spacing w:line="240" w:lineRule="auto"/>
        <w:rPr>
          <w:color w:val="000000"/>
        </w:rPr>
      </w:pPr>
      <w:bookmarkStart w:id="1" w:name="_heading=h.gjdgxs" w:colFirst="0" w:colLast="0"/>
      <w:bookmarkEnd w:id="1"/>
      <w:r>
        <w:rPr>
          <w:color w:val="000000"/>
        </w:rPr>
        <w:t>De transitie naar een circulaire duurz</w:t>
      </w:r>
      <w:r>
        <w:rPr>
          <w:color w:val="000000"/>
        </w:rPr>
        <w:t>ame landbouw vraagt een herschikking van gronden en bedrijven. Met een duidelijke regie waar welk type landbouw past, een faciliteit die de grondtransacties soepel laat lopen en een transitiefonds om te versnellen zijn sociaal en essentieel om tempo te mak</w:t>
      </w:r>
      <w:r>
        <w:rPr>
          <w:color w:val="000000"/>
        </w:rPr>
        <w:t xml:space="preserve">en en speculatie te voorkomen. </w:t>
      </w:r>
    </w:p>
    <w:p w14:paraId="0000000C" w14:textId="77777777" w:rsidR="004C59EE" w:rsidRDefault="004C59EE">
      <w:pPr>
        <w:pBdr>
          <w:top w:val="nil"/>
          <w:left w:val="nil"/>
          <w:bottom w:val="nil"/>
          <w:right w:val="nil"/>
          <w:between w:val="nil"/>
        </w:pBdr>
        <w:spacing w:line="240" w:lineRule="auto"/>
        <w:rPr>
          <w:color w:val="000000"/>
        </w:rPr>
      </w:pPr>
    </w:p>
    <w:p w14:paraId="0000000D" w14:textId="77777777" w:rsidR="004C59EE" w:rsidRDefault="00C30851">
      <w:pPr>
        <w:pBdr>
          <w:top w:val="nil"/>
          <w:left w:val="nil"/>
          <w:bottom w:val="nil"/>
          <w:right w:val="nil"/>
          <w:between w:val="nil"/>
        </w:pBdr>
        <w:spacing w:line="240" w:lineRule="auto"/>
        <w:rPr>
          <w:color w:val="000000"/>
        </w:rPr>
      </w:pPr>
      <w:r>
        <w:rPr>
          <w:b/>
          <w:color w:val="000000"/>
        </w:rPr>
        <w:t>Toelichting:</w:t>
      </w:r>
    </w:p>
    <w:p w14:paraId="0000000E" w14:textId="77777777" w:rsidR="004C59EE" w:rsidRDefault="00C30851">
      <w:pPr>
        <w:pBdr>
          <w:top w:val="nil"/>
          <w:left w:val="nil"/>
          <w:bottom w:val="nil"/>
          <w:right w:val="nil"/>
          <w:between w:val="nil"/>
        </w:pBdr>
        <w:spacing w:line="240" w:lineRule="auto"/>
        <w:rPr>
          <w:color w:val="000000"/>
        </w:rPr>
      </w:pPr>
      <w:r>
        <w:rPr>
          <w:color w:val="000000"/>
        </w:rPr>
        <w:t>In de praktijk van landbouwtransitie is een herverkaveling nodig wat het idee doet rijzen om      een grondbank met transitiefonds op te zetten. Door zones aan te wijzen waar de landbouwfunctie moet vervallen e</w:t>
      </w:r>
      <w:r>
        <w:rPr>
          <w:color w:val="000000"/>
        </w:rPr>
        <w:t>n waar grond niet meer op de markt gebracht kan worden, maar wel met premie verkocht aan de staat, kan de transitie versnellen.</w:t>
      </w:r>
    </w:p>
    <w:p w14:paraId="0000000F" w14:textId="77777777" w:rsidR="004C59EE" w:rsidRDefault="004C59EE">
      <w:pPr>
        <w:pBdr>
          <w:top w:val="nil"/>
          <w:left w:val="nil"/>
          <w:bottom w:val="nil"/>
          <w:right w:val="nil"/>
          <w:between w:val="nil"/>
        </w:pBdr>
        <w:spacing w:line="240" w:lineRule="auto"/>
        <w:rPr>
          <w:b/>
        </w:rPr>
      </w:pPr>
    </w:p>
    <w:p w14:paraId="00000010" w14:textId="77777777" w:rsidR="004C59EE" w:rsidRDefault="004C59EE">
      <w:pPr>
        <w:pBdr>
          <w:top w:val="nil"/>
          <w:left w:val="nil"/>
          <w:bottom w:val="nil"/>
          <w:right w:val="nil"/>
          <w:between w:val="nil"/>
        </w:pBdr>
        <w:spacing w:line="240" w:lineRule="auto"/>
        <w:rPr>
          <w:b/>
        </w:rPr>
      </w:pPr>
    </w:p>
    <w:p w14:paraId="00000011" w14:textId="77777777" w:rsidR="004C59EE" w:rsidRDefault="004C59EE">
      <w:pPr>
        <w:pBdr>
          <w:top w:val="nil"/>
          <w:left w:val="nil"/>
          <w:bottom w:val="nil"/>
          <w:right w:val="nil"/>
          <w:between w:val="nil"/>
        </w:pBdr>
        <w:spacing w:line="240" w:lineRule="auto"/>
        <w:rPr>
          <w:b/>
        </w:rPr>
      </w:pPr>
    </w:p>
    <w:p w14:paraId="00000012" w14:textId="77777777" w:rsidR="004C59EE" w:rsidRDefault="00C30851">
      <w:pPr>
        <w:pBdr>
          <w:top w:val="nil"/>
          <w:left w:val="nil"/>
          <w:bottom w:val="nil"/>
          <w:right w:val="nil"/>
          <w:between w:val="nil"/>
        </w:pBdr>
        <w:spacing w:line="240" w:lineRule="auto"/>
        <w:rPr>
          <w:b/>
        </w:rPr>
      </w:pPr>
      <w:r>
        <w:rPr>
          <w:b/>
        </w:rPr>
        <w:t>3 stikstof</w:t>
      </w:r>
    </w:p>
    <w:p w14:paraId="00000013" w14:textId="77777777" w:rsidR="004C59EE" w:rsidRDefault="00C30851">
      <w:pPr>
        <w:pBdr>
          <w:top w:val="nil"/>
          <w:left w:val="nil"/>
          <w:bottom w:val="nil"/>
          <w:right w:val="nil"/>
          <w:between w:val="nil"/>
        </w:pBdr>
        <w:spacing w:line="240" w:lineRule="auto"/>
      </w:pPr>
      <w:r>
        <w:lastRenderedPageBreak/>
        <w:t>Overweeg bij formulering PvdA standpunt dat halve oplossingen de natuur niet helpen en de agrarische sector daardo</w:t>
      </w:r>
      <w:r>
        <w:t>or ook niet omdat er dan over een aantal jaar weer eenzelfde juridische patstelling ontstaat. Bronmaatregelen, echt de veestapel doen krimpen en op plaatsen waar gevoelige natuur ligt gericht uitplaatsen lijken onontkoombaar. De stellingname van Greenpeace</w:t>
      </w:r>
      <w:r>
        <w:t xml:space="preserve"> en WWF hierin, zoals met PvdA verkiezingsprogrammacommissie gedeeld, geven dit goed weer. Een relevant spoor daarin is ook het verlagen van de vlees- en zuivelconsumptie waar voorstellen voor ontwikkeld zijn door bijvoorbeeld de TAPP coalitie.</w:t>
      </w:r>
    </w:p>
    <w:p w14:paraId="00000014" w14:textId="77777777" w:rsidR="004C59EE" w:rsidRDefault="00C30851">
      <w:pPr>
        <w:pBdr>
          <w:top w:val="nil"/>
          <w:left w:val="nil"/>
          <w:bottom w:val="nil"/>
          <w:right w:val="nil"/>
          <w:between w:val="nil"/>
        </w:pBdr>
        <w:spacing w:line="240" w:lineRule="auto"/>
        <w:rPr>
          <w:b/>
        </w:rPr>
      </w:pPr>
      <w:r>
        <w:rPr>
          <w:b/>
        </w:rPr>
        <w:t xml:space="preserve"> </w:t>
      </w:r>
    </w:p>
    <w:p w14:paraId="00000015" w14:textId="77777777" w:rsidR="004C59EE" w:rsidRDefault="004C59EE">
      <w:pPr>
        <w:pBdr>
          <w:top w:val="nil"/>
          <w:left w:val="nil"/>
          <w:bottom w:val="nil"/>
          <w:right w:val="nil"/>
          <w:between w:val="nil"/>
        </w:pBdr>
        <w:spacing w:line="240" w:lineRule="auto"/>
        <w:rPr>
          <w:b/>
        </w:rPr>
      </w:pPr>
    </w:p>
    <w:p w14:paraId="00000016" w14:textId="77777777" w:rsidR="004C59EE" w:rsidRDefault="00C30851">
      <w:pPr>
        <w:pBdr>
          <w:top w:val="nil"/>
          <w:left w:val="nil"/>
          <w:bottom w:val="nil"/>
          <w:right w:val="nil"/>
          <w:between w:val="nil"/>
        </w:pBdr>
        <w:spacing w:line="240" w:lineRule="auto"/>
        <w:rPr>
          <w:color w:val="000000"/>
        </w:rPr>
      </w:pPr>
      <w:r>
        <w:rPr>
          <w:b/>
        </w:rPr>
        <w:t>4</w:t>
      </w:r>
      <w:r>
        <w:rPr>
          <w:b/>
          <w:color w:val="000000"/>
        </w:rPr>
        <w:t xml:space="preserve"> werken met natuur en ruimtelijke kwaliteit de norm </w:t>
      </w:r>
    </w:p>
    <w:p w14:paraId="00000017" w14:textId="77777777" w:rsidR="004C59EE" w:rsidRDefault="00C30851">
      <w:pPr>
        <w:pBdr>
          <w:top w:val="nil"/>
          <w:left w:val="nil"/>
          <w:bottom w:val="nil"/>
          <w:right w:val="nil"/>
          <w:between w:val="nil"/>
        </w:pBdr>
        <w:spacing w:line="240" w:lineRule="auto"/>
        <w:rPr>
          <w:color w:val="000000"/>
        </w:rPr>
      </w:pPr>
      <w:r>
        <w:rPr>
          <w:color w:val="000000"/>
        </w:rPr>
        <w:t>Bevorderen van werken met natuur bij de infrastructurele werken wordt richtinggevend bij de overheidsaanbesteding, ruimtelijke kwaliteit wordt toetssteen met dubbeldoelstelling in Deltaprogramma.</w:t>
      </w:r>
    </w:p>
    <w:p w14:paraId="00000018" w14:textId="77777777" w:rsidR="004C59EE" w:rsidRDefault="004C59EE">
      <w:pPr>
        <w:pBdr>
          <w:top w:val="nil"/>
          <w:left w:val="nil"/>
          <w:bottom w:val="nil"/>
          <w:right w:val="nil"/>
          <w:between w:val="nil"/>
        </w:pBdr>
        <w:spacing w:line="240" w:lineRule="auto"/>
        <w:rPr>
          <w:color w:val="000000"/>
        </w:rPr>
      </w:pPr>
    </w:p>
    <w:p w14:paraId="00000019" w14:textId="77777777" w:rsidR="004C59EE" w:rsidRDefault="00C30851">
      <w:pPr>
        <w:pBdr>
          <w:top w:val="nil"/>
          <w:left w:val="nil"/>
          <w:bottom w:val="nil"/>
          <w:right w:val="nil"/>
          <w:between w:val="nil"/>
        </w:pBdr>
        <w:spacing w:line="240" w:lineRule="auto"/>
        <w:rPr>
          <w:color w:val="000000"/>
        </w:rPr>
      </w:pPr>
      <w:r>
        <w:rPr>
          <w:b/>
          <w:color w:val="000000"/>
        </w:rPr>
        <w:t>Toelichting:</w:t>
      </w:r>
      <w:r>
        <w:rPr>
          <w:color w:val="000000"/>
        </w:rPr>
        <w:t xml:space="preserve"> </w:t>
      </w:r>
    </w:p>
    <w:p w14:paraId="0000001A" w14:textId="77777777" w:rsidR="004C59EE" w:rsidRDefault="00C30851">
      <w:pPr>
        <w:pBdr>
          <w:top w:val="nil"/>
          <w:left w:val="nil"/>
          <w:bottom w:val="nil"/>
          <w:right w:val="nil"/>
          <w:between w:val="nil"/>
        </w:pBdr>
        <w:spacing w:line="240" w:lineRule="auto"/>
        <w:rPr>
          <w:color w:val="000000"/>
        </w:rPr>
      </w:pPr>
      <w:r>
        <w:rPr>
          <w:color w:val="000000"/>
        </w:rPr>
        <w:t xml:space="preserve">Met alle infrastructurele werken, zoals woningbouw, water- en wegenbouw, waterzuivering, afvalbeheer en ook klimaatadaptatie vinden jaarlijks grote ruimtelijke ingrepen plaats die zo vormgegeven kunnen worden dat ze meerwaarde genereren voor </w:t>
      </w:r>
      <w:r>
        <w:rPr>
          <w:color w:val="000000"/>
        </w:rPr>
        <w:t>de maatschappij bovenop de primaire functie die ze dienen. Bijvoorbeeld de opname capaciteit van CO</w:t>
      </w:r>
      <w:r>
        <w:rPr>
          <w:color w:val="000000"/>
          <w:vertAlign w:val="subscript"/>
        </w:rPr>
        <w:t>2,</w:t>
      </w:r>
      <w:r>
        <w:rPr>
          <w:color w:val="000000"/>
        </w:rPr>
        <w:t xml:space="preserve"> bijdrage aan biodiversiteit, ruimte voor recreatie, verbetering landschappelijke kwaliteit, vestigingsklimaat en kansen voor ondernemers. Als bij alle aan</w:t>
      </w:r>
      <w:r>
        <w:rPr>
          <w:color w:val="000000"/>
        </w:rPr>
        <w:t>bestedingen van de overheid dit als toetssteen wordt toegepast, door op werken met natuur oplossingen en ruimtelijke kwaliteit te selecteren bij aanbestedingen, wordt Nederland vanzelf natuurlijker, mooier en beter leefbaar. Het Deltaprogramma met Deltafon</w:t>
      </w:r>
      <w:r>
        <w:rPr>
          <w:color w:val="000000"/>
        </w:rPr>
        <w:t xml:space="preserve">ds is een belangrijk instrument hierin en zou via de Waterwet een dubbeldoelstelling gegeven kunnen worden om dit te bereiken. Er wordt dan naast normen op vlak van waterveiligheid of bevaarbaarheid getoetst op meerwaarde voor natuur en leefbaarheid. </w:t>
      </w:r>
    </w:p>
    <w:p w14:paraId="0000001B" w14:textId="77777777" w:rsidR="004C59EE" w:rsidRDefault="004C59EE">
      <w:pPr>
        <w:pBdr>
          <w:top w:val="nil"/>
          <w:left w:val="nil"/>
          <w:bottom w:val="nil"/>
          <w:right w:val="nil"/>
          <w:between w:val="nil"/>
        </w:pBdr>
        <w:spacing w:line="240" w:lineRule="auto"/>
        <w:rPr>
          <w:b/>
          <w:color w:val="000000"/>
        </w:rPr>
      </w:pPr>
    </w:p>
    <w:p w14:paraId="0000001C" w14:textId="77777777" w:rsidR="004C59EE" w:rsidRDefault="004C59EE">
      <w:pPr>
        <w:pBdr>
          <w:top w:val="nil"/>
          <w:left w:val="nil"/>
          <w:bottom w:val="nil"/>
          <w:right w:val="nil"/>
          <w:between w:val="nil"/>
        </w:pBdr>
        <w:spacing w:line="240" w:lineRule="auto"/>
        <w:rPr>
          <w:b/>
          <w:color w:val="000000"/>
        </w:rPr>
      </w:pPr>
    </w:p>
    <w:p w14:paraId="0000001D" w14:textId="77777777" w:rsidR="004C59EE" w:rsidRDefault="00C30851">
      <w:pPr>
        <w:pBdr>
          <w:top w:val="nil"/>
          <w:left w:val="nil"/>
          <w:bottom w:val="nil"/>
          <w:right w:val="nil"/>
          <w:between w:val="nil"/>
        </w:pBdr>
        <w:spacing w:line="240" w:lineRule="auto"/>
        <w:rPr>
          <w:b/>
          <w:color w:val="000000"/>
        </w:rPr>
      </w:pPr>
      <w:r>
        <w:rPr>
          <w:b/>
        </w:rPr>
        <w:t xml:space="preserve">5 </w:t>
      </w:r>
      <w:r>
        <w:rPr>
          <w:b/>
        </w:rPr>
        <w:t>brede maatschappelijke discussie over verduurzamen</w:t>
      </w:r>
    </w:p>
    <w:p w14:paraId="0000001E" w14:textId="77777777" w:rsidR="004C59EE" w:rsidRDefault="00C30851">
      <w:pPr>
        <w:pBdr>
          <w:top w:val="nil"/>
          <w:left w:val="nil"/>
          <w:bottom w:val="nil"/>
          <w:right w:val="nil"/>
          <w:between w:val="nil"/>
        </w:pBdr>
        <w:spacing w:line="240" w:lineRule="auto"/>
        <w:rPr>
          <w:color w:val="000000"/>
        </w:rPr>
      </w:pPr>
      <w:r>
        <w:rPr>
          <w:color w:val="000000"/>
        </w:rPr>
        <w:t xml:space="preserve">Opzetten van een brede maatschappelijke discussie over een sociale, energiezuinige manier van samenleven op basis van degelijk uitgewerkte alternatieve scenario’s. Onder de scenario’s ook enige die ingaan </w:t>
      </w:r>
      <w:r>
        <w:rPr>
          <w:color w:val="000000"/>
        </w:rPr>
        <w:t>tegen traditionele opvattingen.</w:t>
      </w:r>
    </w:p>
    <w:p w14:paraId="0000001F" w14:textId="77777777" w:rsidR="004C59EE" w:rsidRDefault="004C59EE">
      <w:pPr>
        <w:pBdr>
          <w:top w:val="nil"/>
          <w:left w:val="nil"/>
          <w:bottom w:val="nil"/>
          <w:right w:val="nil"/>
          <w:between w:val="nil"/>
        </w:pBdr>
        <w:spacing w:line="240" w:lineRule="auto"/>
        <w:rPr>
          <w:color w:val="000000"/>
        </w:rPr>
      </w:pPr>
    </w:p>
    <w:p w14:paraId="00000020" w14:textId="77777777" w:rsidR="004C59EE" w:rsidRDefault="00C30851">
      <w:pPr>
        <w:pBdr>
          <w:top w:val="nil"/>
          <w:left w:val="nil"/>
          <w:bottom w:val="nil"/>
          <w:right w:val="nil"/>
          <w:between w:val="nil"/>
        </w:pBdr>
        <w:spacing w:line="240" w:lineRule="auto"/>
        <w:rPr>
          <w:color w:val="000000"/>
        </w:rPr>
      </w:pPr>
      <w:r>
        <w:rPr>
          <w:b/>
          <w:color w:val="000000"/>
        </w:rPr>
        <w:t>Toelichting:</w:t>
      </w:r>
      <w:r>
        <w:rPr>
          <w:color w:val="000000"/>
        </w:rPr>
        <w:t xml:space="preserve"> </w:t>
      </w:r>
    </w:p>
    <w:p w14:paraId="00000021" w14:textId="77777777" w:rsidR="004C59EE" w:rsidRDefault="00C30851">
      <w:pPr>
        <w:pBdr>
          <w:top w:val="nil"/>
          <w:left w:val="nil"/>
          <w:bottom w:val="nil"/>
          <w:right w:val="nil"/>
          <w:between w:val="nil"/>
        </w:pBdr>
        <w:spacing w:line="240" w:lineRule="auto"/>
        <w:rPr>
          <w:color w:val="000000"/>
        </w:rPr>
      </w:pPr>
      <w:r>
        <w:rPr>
          <w:color w:val="000000"/>
        </w:rPr>
        <w:t>De transitie naar een maatschappij zonder CO</w:t>
      </w:r>
      <w:r>
        <w:rPr>
          <w:color w:val="000000"/>
          <w:vertAlign w:val="subscript"/>
        </w:rPr>
        <w:t>2</w:t>
      </w:r>
      <w:r>
        <w:rPr>
          <w:color w:val="000000"/>
        </w:rPr>
        <w:t>-uitstoot in 2050, vereist niet alleen afscheid van fossiele grondstoffen, maar ook een andere manier van samenleven: andere manier van produceren, andere producten</w:t>
      </w:r>
      <w:r>
        <w:rPr>
          <w:color w:val="000000"/>
        </w:rPr>
        <w:t>, andere mobiliteit. Het is nog niet duidelijk welke veranderingen welke gevolgen kunnen hebben. Daarom moeten meerdere scenario’s worden uitgewerkt. Daarbij vragen als: kan de werkgelegenheid behouden worden met omscholing en begeleiding van werk naar wer</w:t>
      </w:r>
      <w:r>
        <w:rPr>
          <w:color w:val="000000"/>
        </w:rPr>
        <w:t>k? Moet woon- werkverkeer teruggedrongen worden? Wat betekent het eventueel grootschalig importeren van waterstof uit Saharalanden voor de internationale politiek? Er moeten ook enige scenario’s beschouwd worden zonder traditionele opvattingen, zoals “mobi</w:t>
      </w:r>
      <w:r>
        <w:rPr>
          <w:color w:val="000000"/>
        </w:rPr>
        <w:t>liteit moet” en “geen kernenergie”.</w:t>
      </w:r>
    </w:p>
    <w:p w14:paraId="00000022" w14:textId="77777777" w:rsidR="004C59EE" w:rsidRDefault="004C59EE">
      <w:pPr>
        <w:pBdr>
          <w:top w:val="nil"/>
          <w:left w:val="nil"/>
          <w:bottom w:val="nil"/>
          <w:right w:val="nil"/>
          <w:between w:val="nil"/>
        </w:pBdr>
        <w:spacing w:line="240" w:lineRule="auto"/>
        <w:rPr>
          <w:b/>
          <w:color w:val="000000"/>
        </w:rPr>
      </w:pPr>
    </w:p>
    <w:p w14:paraId="00000023" w14:textId="77777777" w:rsidR="004C59EE" w:rsidRDefault="004C59EE">
      <w:pPr>
        <w:pBdr>
          <w:top w:val="nil"/>
          <w:left w:val="nil"/>
          <w:bottom w:val="nil"/>
          <w:right w:val="nil"/>
          <w:between w:val="nil"/>
        </w:pBdr>
        <w:spacing w:line="240" w:lineRule="auto"/>
        <w:rPr>
          <w:b/>
        </w:rPr>
      </w:pPr>
    </w:p>
    <w:p w14:paraId="00000024" w14:textId="77777777" w:rsidR="004C59EE" w:rsidRDefault="004C59EE">
      <w:pPr>
        <w:pBdr>
          <w:top w:val="nil"/>
          <w:left w:val="nil"/>
          <w:bottom w:val="nil"/>
          <w:right w:val="nil"/>
          <w:between w:val="nil"/>
        </w:pBdr>
        <w:spacing w:line="240" w:lineRule="auto"/>
        <w:rPr>
          <w:b/>
        </w:rPr>
      </w:pPr>
    </w:p>
    <w:p w14:paraId="00000025" w14:textId="77777777" w:rsidR="004C59EE" w:rsidRDefault="00C30851">
      <w:pPr>
        <w:pBdr>
          <w:top w:val="nil"/>
          <w:left w:val="nil"/>
          <w:bottom w:val="nil"/>
          <w:right w:val="nil"/>
          <w:between w:val="nil"/>
        </w:pBdr>
        <w:spacing w:line="240" w:lineRule="auto"/>
        <w:rPr>
          <w:b/>
          <w:color w:val="000000"/>
        </w:rPr>
      </w:pPr>
      <w:r>
        <w:rPr>
          <w:b/>
        </w:rPr>
        <w:t>6</w:t>
      </w:r>
      <w:r>
        <w:rPr>
          <w:b/>
          <w:color w:val="000000"/>
        </w:rPr>
        <w:t xml:space="preserve"> </w:t>
      </w:r>
      <w:r>
        <w:rPr>
          <w:b/>
        </w:rPr>
        <w:t xml:space="preserve">CO2 </w:t>
      </w:r>
      <w:proofErr w:type="spellStart"/>
      <w:r>
        <w:rPr>
          <w:b/>
        </w:rPr>
        <w:t>beprijzing</w:t>
      </w:r>
      <w:proofErr w:type="spellEnd"/>
    </w:p>
    <w:p w14:paraId="00000026" w14:textId="77777777" w:rsidR="004C59EE" w:rsidRDefault="00C30851">
      <w:pPr>
        <w:pBdr>
          <w:top w:val="nil"/>
          <w:left w:val="nil"/>
          <w:bottom w:val="nil"/>
          <w:right w:val="nil"/>
          <w:between w:val="nil"/>
        </w:pBdr>
        <w:spacing w:line="240" w:lineRule="auto"/>
        <w:rPr>
          <w:color w:val="000000"/>
        </w:rPr>
      </w:pPr>
      <w:bookmarkStart w:id="2" w:name="_heading=h.30j0zll" w:colFirst="0" w:colLast="0"/>
      <w:bookmarkEnd w:id="2"/>
      <w:r>
        <w:rPr>
          <w:color w:val="000000"/>
        </w:rPr>
        <w:t>Zorgen, zoveel mogelijk in EU-verband, voor een geleidelijke verhoging van de prijs voor de uitstoot van CO</w:t>
      </w:r>
      <w:r>
        <w:rPr>
          <w:color w:val="000000"/>
          <w:vertAlign w:val="subscript"/>
        </w:rPr>
        <w:t>2</w:t>
      </w:r>
      <w:r>
        <w:rPr>
          <w:color w:val="000000"/>
        </w:rPr>
        <w:t xml:space="preserve"> via de handel in uitstootrechten en/of belasting. Tevens invoering van CO</w:t>
      </w:r>
      <w:r>
        <w:rPr>
          <w:color w:val="000000"/>
          <w:vertAlign w:val="subscript"/>
        </w:rPr>
        <w:t>2</w:t>
      </w:r>
      <w:r>
        <w:rPr>
          <w:color w:val="000000"/>
        </w:rPr>
        <w:t>-beprijzing aan d</w:t>
      </w:r>
      <w:r>
        <w:rPr>
          <w:color w:val="000000"/>
        </w:rPr>
        <w:t xml:space="preserve">e buitengrenzen van de EU. Stapsgewijze verhoging tarief energiebelasting </w:t>
      </w:r>
      <w:r>
        <w:rPr>
          <w:color w:val="000000"/>
        </w:rPr>
        <w:lastRenderedPageBreak/>
        <w:t xml:space="preserve">voor grootverbruikers tot gelijk aan die voor kleinverbruikers in 2030. En invoering nationaal van een koolstofdividend. </w:t>
      </w:r>
    </w:p>
    <w:p w14:paraId="00000027" w14:textId="77777777" w:rsidR="004C59EE" w:rsidRDefault="004C59EE">
      <w:pPr>
        <w:pBdr>
          <w:top w:val="nil"/>
          <w:left w:val="nil"/>
          <w:bottom w:val="nil"/>
          <w:right w:val="nil"/>
          <w:between w:val="nil"/>
        </w:pBdr>
        <w:spacing w:line="240" w:lineRule="auto"/>
        <w:rPr>
          <w:color w:val="000000"/>
        </w:rPr>
      </w:pPr>
    </w:p>
    <w:p w14:paraId="00000028" w14:textId="77777777" w:rsidR="004C59EE" w:rsidRDefault="00C30851">
      <w:pPr>
        <w:pBdr>
          <w:top w:val="nil"/>
          <w:left w:val="nil"/>
          <w:bottom w:val="nil"/>
          <w:right w:val="nil"/>
          <w:between w:val="nil"/>
        </w:pBdr>
        <w:spacing w:line="240" w:lineRule="auto"/>
        <w:rPr>
          <w:color w:val="000000"/>
        </w:rPr>
      </w:pPr>
      <w:r>
        <w:rPr>
          <w:b/>
          <w:color w:val="000000"/>
        </w:rPr>
        <w:t>Toelichting:</w:t>
      </w:r>
      <w:r>
        <w:rPr>
          <w:color w:val="000000"/>
        </w:rPr>
        <w:t xml:space="preserve"> </w:t>
      </w:r>
    </w:p>
    <w:p w14:paraId="00000029" w14:textId="77777777" w:rsidR="004C59EE" w:rsidRDefault="00C30851">
      <w:pPr>
        <w:pBdr>
          <w:top w:val="nil"/>
          <w:left w:val="nil"/>
          <w:bottom w:val="nil"/>
          <w:right w:val="nil"/>
          <w:between w:val="nil"/>
        </w:pBdr>
        <w:spacing w:line="240" w:lineRule="auto"/>
        <w:rPr>
          <w:color w:val="000000"/>
        </w:rPr>
      </w:pPr>
      <w:r>
        <w:rPr>
          <w:color w:val="000000"/>
        </w:rPr>
        <w:t>Dit beleid leidt niet alleen tot vermindering</w:t>
      </w:r>
      <w:r>
        <w:rPr>
          <w:color w:val="000000"/>
        </w:rPr>
        <w:t xml:space="preserve"> van de uitstoot van broeikasgassen, maar ook tot versterking van de concurrentiekracht van het Europese bedrijfsleven en de werkgelegenheid. Koolstofdividend: Hoe kunnen we producenten prikkelen om bij de productie van consumptiegoederen de koolstofuitsto</w:t>
      </w:r>
      <w:r>
        <w:rPr>
          <w:color w:val="000000"/>
        </w:rPr>
        <w:t>ot te verminderen? Door de invoering van een nationale koolstofheffing. Per product wordt door de consument een koolstofheffing betaald, die afhankelijk is van de koolstofuitstoot die bij de productie vrijkomt. Hoe schoner het product, hoe lager de heffing</w:t>
      </w:r>
      <w:r>
        <w:rPr>
          <w:color w:val="000000"/>
        </w:rPr>
        <w:t>. Om consumptiegoederen voor iedereen betaalbaar te houden, komt de rekening niet bij de consument te liggen. Elke Nederlander krijgt uit de opbrengst van de koolstofheffing hetzelfde bedrag uitgekeerd ter compensatie van de heffing (koolstofdividend). Mee</w:t>
      </w:r>
      <w:r>
        <w:rPr>
          <w:color w:val="000000"/>
        </w:rPr>
        <w:t>r informatie: </w:t>
      </w:r>
      <w:hyperlink r:id="rId5">
        <w:r>
          <w:rPr>
            <w:color w:val="000000"/>
            <w:u w:val="single"/>
          </w:rPr>
          <w:t>https://nl.citizensclimatelobby.org</w:t>
        </w:r>
      </w:hyperlink>
      <w:r>
        <w:rPr>
          <w:color w:val="000000"/>
        </w:rPr>
        <w:t>.</w:t>
      </w:r>
    </w:p>
    <w:p w14:paraId="0000002A" w14:textId="77777777" w:rsidR="004C59EE" w:rsidRDefault="004C59EE">
      <w:pPr>
        <w:pBdr>
          <w:top w:val="nil"/>
          <w:left w:val="nil"/>
          <w:bottom w:val="nil"/>
          <w:right w:val="nil"/>
          <w:between w:val="nil"/>
        </w:pBdr>
        <w:spacing w:line="240" w:lineRule="auto"/>
        <w:rPr>
          <w:b/>
        </w:rPr>
      </w:pPr>
    </w:p>
    <w:p w14:paraId="0000002B" w14:textId="77777777" w:rsidR="004C59EE" w:rsidRDefault="00C30851">
      <w:pPr>
        <w:pBdr>
          <w:top w:val="nil"/>
          <w:left w:val="nil"/>
          <w:bottom w:val="nil"/>
          <w:right w:val="nil"/>
          <w:between w:val="nil"/>
        </w:pBdr>
        <w:spacing w:line="240" w:lineRule="auto"/>
      </w:pPr>
      <w:r>
        <w:t>Overweeg bij standpuntbepaling omtrent tempo en ambitie van de CO2 emissie reductiedoelstelling dat het verschil tussen een 1,5 graden Celsius mondiale opwarming scenario en 2 graden enorm is. Enorm in gevolgen zoals mate van zeespiegelstijging, wat toekom</w:t>
      </w:r>
      <w:r>
        <w:t xml:space="preserve">stige generaties Nederlanders voor een enorme opgave plaatst om het hier droog te houden. Maar ook vanwege de enorme impact in andere landen en de humanitaire crisis die daar zich zal voltrekken en de vluchtelingenstromen die dat op gang zal brengen . Een </w:t>
      </w:r>
      <w:r>
        <w:t xml:space="preserve">sociale agenda zet vol in op het beperken van de </w:t>
      </w:r>
      <w:proofErr w:type="spellStart"/>
      <w:r>
        <w:t>monidale</w:t>
      </w:r>
      <w:proofErr w:type="spellEnd"/>
      <w:r>
        <w:t xml:space="preserve"> </w:t>
      </w:r>
      <w:proofErr w:type="spellStart"/>
      <w:r>
        <w:t>opwarmingen</w:t>
      </w:r>
      <w:proofErr w:type="spellEnd"/>
      <w:r>
        <w:t xml:space="preserve"> tot maximaal 1,5 graden Celsius. Nederland, Europa en de wereld zitten met hun ambities en maatregelen nu nog op een koers boven de 1,5 graden Celsius.</w:t>
      </w:r>
    </w:p>
    <w:p w14:paraId="0000002C" w14:textId="77777777" w:rsidR="004C59EE" w:rsidRDefault="004C59EE">
      <w:pPr>
        <w:pBdr>
          <w:top w:val="nil"/>
          <w:left w:val="nil"/>
          <w:bottom w:val="nil"/>
          <w:right w:val="nil"/>
          <w:between w:val="nil"/>
        </w:pBdr>
        <w:spacing w:line="240" w:lineRule="auto"/>
      </w:pPr>
    </w:p>
    <w:p w14:paraId="0000002D" w14:textId="77777777" w:rsidR="004C59EE" w:rsidRDefault="004C59EE">
      <w:pPr>
        <w:pBdr>
          <w:top w:val="nil"/>
          <w:left w:val="nil"/>
          <w:bottom w:val="nil"/>
          <w:right w:val="nil"/>
          <w:between w:val="nil"/>
        </w:pBdr>
        <w:spacing w:line="240" w:lineRule="auto"/>
        <w:rPr>
          <w:b/>
          <w:color w:val="000000"/>
        </w:rPr>
      </w:pPr>
    </w:p>
    <w:p w14:paraId="0000002E" w14:textId="77777777" w:rsidR="004C59EE" w:rsidRDefault="00C30851">
      <w:pPr>
        <w:spacing w:before="240" w:after="240"/>
        <w:rPr>
          <w:b/>
        </w:rPr>
      </w:pPr>
      <w:r>
        <w:rPr>
          <w:b/>
        </w:rPr>
        <w:t>7 Positie huurders in warmtetran</w:t>
      </w:r>
      <w:r>
        <w:rPr>
          <w:b/>
        </w:rPr>
        <w:t xml:space="preserve">sitie </w:t>
      </w:r>
    </w:p>
    <w:p w14:paraId="0000002F" w14:textId="77777777" w:rsidR="004C59EE" w:rsidRDefault="00C30851">
      <w:pPr>
        <w:spacing w:before="240" w:after="240"/>
      </w:pPr>
      <w:r>
        <w:t>AANBEVELINGEN:</w:t>
      </w:r>
    </w:p>
    <w:p w14:paraId="00000030" w14:textId="77777777" w:rsidR="004C59EE" w:rsidRDefault="00C30851">
      <w:pPr>
        <w:spacing w:before="240" w:after="240" w:line="240" w:lineRule="auto"/>
        <w:ind w:left="780" w:hanging="360"/>
        <w:rPr>
          <w:i/>
        </w:rPr>
      </w:pPr>
      <w:r>
        <w:rPr>
          <w:i/>
        </w:rPr>
        <w:t>A.</w:t>
      </w:r>
      <w:r>
        <w:rPr>
          <w:sz w:val="14"/>
          <w:szCs w:val="14"/>
        </w:rPr>
        <w:tab/>
      </w:r>
      <w:r>
        <w:rPr>
          <w:i/>
        </w:rPr>
        <w:t>De warmtevraag van alle huurwoningen wordt binnen 20 jaar zo veel mogelijk gereduceerd; tenminste tot schillabel B. Dit wordt gecombineerd met de bestrijding van schimmel en vochtproblemen.</w:t>
      </w:r>
    </w:p>
    <w:p w14:paraId="00000031" w14:textId="77777777" w:rsidR="004C59EE" w:rsidRDefault="00C30851">
      <w:pPr>
        <w:spacing w:before="240" w:after="240" w:line="240" w:lineRule="auto"/>
        <w:ind w:left="780" w:hanging="360"/>
        <w:rPr>
          <w:i/>
        </w:rPr>
      </w:pPr>
      <w:r>
        <w:t>B.</w:t>
      </w:r>
      <w:r>
        <w:rPr>
          <w:sz w:val="14"/>
          <w:szCs w:val="14"/>
        </w:rPr>
        <w:t xml:space="preserve">    </w:t>
      </w:r>
      <w:r>
        <w:rPr>
          <w:i/>
        </w:rPr>
        <w:t>Tegelijk of na de warmtevraagreductie worden huurwoningen aa</w:t>
      </w:r>
      <w:r>
        <w:rPr>
          <w:i/>
        </w:rPr>
        <w:t>rdgasvrij gemaakt.</w:t>
      </w:r>
    </w:p>
    <w:p w14:paraId="00000032" w14:textId="77777777" w:rsidR="004C59EE" w:rsidRDefault="00C30851">
      <w:pPr>
        <w:spacing w:before="240" w:after="240" w:line="240" w:lineRule="auto"/>
        <w:ind w:left="780" w:hanging="360"/>
        <w:rPr>
          <w:i/>
        </w:rPr>
      </w:pPr>
      <w:r>
        <w:rPr>
          <w:i/>
        </w:rPr>
        <w:t>C.</w:t>
      </w:r>
      <w:r>
        <w:rPr>
          <w:sz w:val="14"/>
          <w:szCs w:val="14"/>
        </w:rPr>
        <w:t xml:space="preserve">   </w:t>
      </w:r>
      <w:r>
        <w:rPr>
          <w:i/>
        </w:rPr>
        <w:t>Woningcorporaties doen alleen als “startmotor” mee als er een harde garantie ligt dat bij gelijkblijvende overige omstandigheden de woonlasten (huur plus energie – inclusief energiebelasting) structureel dalen.</w:t>
      </w:r>
    </w:p>
    <w:p w14:paraId="00000033" w14:textId="77777777" w:rsidR="004C59EE" w:rsidRDefault="00C30851">
      <w:pPr>
        <w:spacing w:before="240" w:after="240" w:line="240" w:lineRule="auto"/>
        <w:ind w:left="780" w:hanging="360"/>
        <w:rPr>
          <w:i/>
        </w:rPr>
      </w:pPr>
      <w:r>
        <w:rPr>
          <w:i/>
        </w:rPr>
        <w:t>D.</w:t>
      </w:r>
      <w:r>
        <w:rPr>
          <w:sz w:val="14"/>
          <w:szCs w:val="14"/>
        </w:rPr>
        <w:t xml:space="preserve">   </w:t>
      </w:r>
      <w:r>
        <w:rPr>
          <w:i/>
        </w:rPr>
        <w:t>Het rijk stelt g</w:t>
      </w:r>
      <w:r>
        <w:rPr>
          <w:i/>
        </w:rPr>
        <w:t>enoeg geld beschikbaar voor de warmtetransitie van alle huurwoningen om te zorgen dat de woonlasten van alle huurders omlaag gaan.</w:t>
      </w:r>
    </w:p>
    <w:p w14:paraId="00000034" w14:textId="77777777" w:rsidR="004C59EE" w:rsidRDefault="00C30851">
      <w:pPr>
        <w:spacing w:before="240" w:after="240" w:line="240" w:lineRule="auto"/>
        <w:ind w:left="780" w:hanging="360"/>
        <w:rPr>
          <w:i/>
        </w:rPr>
      </w:pPr>
      <w:r>
        <w:rPr>
          <w:i/>
        </w:rPr>
        <w:t>E.</w:t>
      </w:r>
      <w:r>
        <w:rPr>
          <w:sz w:val="14"/>
          <w:szCs w:val="14"/>
        </w:rPr>
        <w:tab/>
      </w:r>
      <w:r>
        <w:rPr>
          <w:i/>
        </w:rPr>
        <w:t>De huur wordt bevroren van slecht geïsoleerde woningen met lage energieprestaties.</w:t>
      </w:r>
    </w:p>
    <w:p w14:paraId="00000035" w14:textId="77777777" w:rsidR="004C59EE" w:rsidRDefault="00C30851">
      <w:pPr>
        <w:spacing w:before="240" w:after="240" w:line="240" w:lineRule="auto"/>
        <w:ind w:left="780" w:hanging="360"/>
        <w:rPr>
          <w:i/>
        </w:rPr>
      </w:pPr>
      <w:r>
        <w:rPr>
          <w:i/>
        </w:rPr>
        <w:t>F.</w:t>
      </w:r>
      <w:r>
        <w:rPr>
          <w:sz w:val="14"/>
          <w:szCs w:val="14"/>
        </w:rPr>
        <w:tab/>
      </w:r>
      <w:r>
        <w:rPr>
          <w:i/>
        </w:rPr>
        <w:t>Bij de overstap van koken op aardgas</w:t>
      </w:r>
      <w:r>
        <w:rPr>
          <w:i/>
        </w:rPr>
        <w:t xml:space="preserve"> naar koken op elektriciteit krijgen mensen met lage inkomens de kosten die zij daarvoor moeten maken vergoed.</w:t>
      </w:r>
    </w:p>
    <w:p w14:paraId="00000036" w14:textId="77777777" w:rsidR="004C59EE" w:rsidRDefault="00C30851">
      <w:pPr>
        <w:spacing w:before="240" w:after="240" w:line="240" w:lineRule="auto"/>
        <w:ind w:left="780" w:hanging="360"/>
        <w:rPr>
          <w:i/>
        </w:rPr>
      </w:pPr>
      <w:r>
        <w:rPr>
          <w:i/>
        </w:rPr>
        <w:t>G.</w:t>
      </w:r>
      <w:r>
        <w:rPr>
          <w:sz w:val="14"/>
          <w:szCs w:val="14"/>
        </w:rPr>
        <w:t xml:space="preserve">   </w:t>
      </w:r>
      <w:r>
        <w:rPr>
          <w:i/>
        </w:rPr>
        <w:t>De norm dat 70% van de huurders moet instemmen met een renovatie blijft gehandhaafd, juist ook bij warmtetransitie.</w:t>
      </w:r>
    </w:p>
    <w:p w14:paraId="00000037" w14:textId="77777777" w:rsidR="004C59EE" w:rsidRDefault="00C30851">
      <w:pPr>
        <w:spacing w:before="240" w:after="240" w:line="240" w:lineRule="auto"/>
        <w:ind w:left="780" w:hanging="360"/>
        <w:rPr>
          <w:i/>
        </w:rPr>
      </w:pPr>
      <w:r>
        <w:rPr>
          <w:i/>
        </w:rPr>
        <w:lastRenderedPageBreak/>
        <w:t>H.</w:t>
      </w:r>
      <w:r>
        <w:rPr>
          <w:sz w:val="14"/>
          <w:szCs w:val="14"/>
        </w:rPr>
        <w:t xml:space="preserve">   </w:t>
      </w:r>
      <w:r>
        <w:rPr>
          <w:i/>
        </w:rPr>
        <w:t>Bewonersvertegenwoo</w:t>
      </w:r>
      <w:r>
        <w:rPr>
          <w:i/>
        </w:rPr>
        <w:t>rdigers bij warmtetransitie-renovatieprojecten krijgen deskundige, onafhankelijke ondersteuning.</w:t>
      </w:r>
    </w:p>
    <w:p w14:paraId="00000038" w14:textId="77777777" w:rsidR="004C59EE" w:rsidRDefault="00C30851">
      <w:pPr>
        <w:spacing w:before="240" w:after="240" w:line="240" w:lineRule="auto"/>
        <w:ind w:left="780" w:hanging="360"/>
        <w:rPr>
          <w:i/>
        </w:rPr>
      </w:pPr>
      <w:r>
        <w:rPr>
          <w:i/>
        </w:rPr>
        <w:t>I.</w:t>
      </w:r>
      <w:r>
        <w:rPr>
          <w:sz w:val="14"/>
          <w:szCs w:val="14"/>
        </w:rPr>
        <w:t xml:space="preserve">  </w:t>
      </w:r>
      <w:r>
        <w:rPr>
          <w:sz w:val="14"/>
          <w:szCs w:val="14"/>
        </w:rPr>
        <w:tab/>
      </w:r>
      <w:r>
        <w:rPr>
          <w:i/>
        </w:rPr>
        <w:t>RRE subsidies zijn ook voor huurwoningen.</w:t>
      </w:r>
    </w:p>
    <w:p w14:paraId="00000039" w14:textId="77777777" w:rsidR="004C59EE" w:rsidRDefault="00C30851">
      <w:pPr>
        <w:spacing w:before="240" w:after="240" w:line="240" w:lineRule="auto"/>
        <w:ind w:left="780" w:hanging="360"/>
        <w:rPr>
          <w:i/>
        </w:rPr>
      </w:pPr>
      <w:r>
        <w:rPr>
          <w:i/>
        </w:rPr>
        <w:t>J.</w:t>
      </w:r>
      <w:r>
        <w:rPr>
          <w:sz w:val="14"/>
          <w:szCs w:val="14"/>
        </w:rPr>
        <w:t xml:space="preserve"> </w:t>
      </w:r>
      <w:r>
        <w:rPr>
          <w:sz w:val="14"/>
          <w:szCs w:val="14"/>
        </w:rPr>
        <w:tab/>
      </w:r>
      <w:r>
        <w:rPr>
          <w:i/>
        </w:rPr>
        <w:t>Door gemeenten betaalde energieloketten presenteren directe en duidelijke informatie aan huurders en stellen</w:t>
      </w:r>
      <w:r>
        <w:rPr>
          <w:i/>
        </w:rPr>
        <w:t xml:space="preserve"> energiecoaches beschikbaar.</w:t>
      </w:r>
    </w:p>
    <w:p w14:paraId="0000003A" w14:textId="77777777" w:rsidR="004C59EE" w:rsidRDefault="00C30851">
      <w:pPr>
        <w:spacing w:before="240" w:after="240"/>
      </w:pPr>
      <w:r>
        <w:t xml:space="preserve"> </w:t>
      </w:r>
    </w:p>
    <w:p w14:paraId="0000003B" w14:textId="77777777" w:rsidR="004C59EE" w:rsidRDefault="00C30851">
      <w:pPr>
        <w:spacing w:before="240" w:after="240"/>
        <w:rPr>
          <w:color w:val="000000"/>
        </w:rPr>
      </w:pPr>
      <w:r>
        <w:rPr>
          <w:b/>
        </w:rPr>
        <w:t>Toelichting:</w:t>
      </w:r>
      <w:r>
        <w:rPr>
          <w:b/>
        </w:rPr>
        <w:br/>
      </w:r>
      <w:r>
        <w:t xml:space="preserve">Zie Werkgroep Huurders en PvdA Duurzaam Energie “Positie huurders in Warmtetransitie”, juni 2020: </w:t>
      </w:r>
      <w:r>
        <w:rPr>
          <w:b/>
        </w:rPr>
        <w:t xml:space="preserve"> </w:t>
      </w:r>
      <w:hyperlink r:id="rId6">
        <w:r>
          <w:rPr>
            <w:color w:val="1155CC"/>
            <w:u w:val="single"/>
          </w:rPr>
          <w:t>https://duurzaam.pvda.nl/wp-content/uploads/sites/470/2020/06/89-Positie-huurders-in-warmtetransitie-WG-Huurders-PvdA-Duurzaam-Energie-juni20.pdf</w:t>
        </w:r>
      </w:hyperlink>
    </w:p>
    <w:p w14:paraId="0000003C" w14:textId="77777777" w:rsidR="004C59EE" w:rsidRDefault="004C59EE">
      <w:pPr>
        <w:pBdr>
          <w:top w:val="nil"/>
          <w:left w:val="nil"/>
          <w:bottom w:val="nil"/>
          <w:right w:val="nil"/>
          <w:between w:val="nil"/>
        </w:pBdr>
        <w:spacing w:line="240" w:lineRule="auto"/>
        <w:rPr>
          <w:b/>
          <w:color w:val="000000"/>
        </w:rPr>
      </w:pPr>
    </w:p>
    <w:p w14:paraId="0000003D" w14:textId="77777777" w:rsidR="004C59EE" w:rsidRDefault="00C30851">
      <w:pPr>
        <w:spacing w:before="240" w:after="240"/>
      </w:pPr>
      <w:r>
        <w:rPr>
          <w:b/>
        </w:rPr>
        <w:t xml:space="preserve">8  Duurzame warmte in publieke handen </w:t>
      </w:r>
      <w:r>
        <w:rPr>
          <w:b/>
        </w:rPr>
        <w:br/>
      </w:r>
      <w:r>
        <w:t>Bij het programma aardgas vrije wijken stimuleren dat gekozen wordt vo</w:t>
      </w:r>
      <w:r>
        <w:t>or een strategie met een warmtevoorziening in de vorm van een publieke nutsvoorziening opdat mensen met lage inkomens een degelijke warmtevoorziening kunnen krijgen en voldoende beschermd kunnen worden tegen financiële risico’s.</w:t>
      </w:r>
    </w:p>
    <w:p w14:paraId="0000003E" w14:textId="77777777" w:rsidR="004C59EE" w:rsidRDefault="00C30851">
      <w:pPr>
        <w:spacing w:before="240" w:after="240"/>
      </w:pPr>
      <w:r>
        <w:rPr>
          <w:b/>
        </w:rPr>
        <w:t>Toelichting:</w:t>
      </w:r>
      <w:r>
        <w:rPr>
          <w:b/>
        </w:rPr>
        <w:br/>
      </w:r>
      <w:r>
        <w:t>De transitie n</w:t>
      </w:r>
      <w:r>
        <w:t>aar wijken met duurzame warmte eist een keuze tussen meerdere strategieën. Bij sommige strategieën is de transitie vooral een zaak van individuele huiseigenaren; bij andere komt de warmte voor alle woningen van een publieke nutsvoorziening. Bij keuze van d</w:t>
      </w:r>
      <w:r>
        <w:t>e ”individuele” strategie profiteren vooral relatief rijke, goed geïnformeerde mensen en zijn de anderen aangewezen op een relatief dure en slechte warmtevoorziening. Publieke nutsvoorzieningen zijn vaak gunstig voor mensen met lage inkomens. Ze zijn teven</w:t>
      </w:r>
      <w:r>
        <w:t xml:space="preserve">s vaak relatief duurzaam. Maar ze eisen vaak hoge investeringen. Het rijk moet bevorderen dat gemeenten dan kiezen voor een “collectieve” strategie, ook als de nationale kosten iets hoger zijn dan een “individuele” strategie. </w:t>
      </w:r>
    </w:p>
    <w:p w14:paraId="0000003F" w14:textId="77777777" w:rsidR="004C59EE" w:rsidRDefault="004C59EE">
      <w:pPr>
        <w:pBdr>
          <w:top w:val="nil"/>
          <w:left w:val="nil"/>
          <w:bottom w:val="nil"/>
          <w:right w:val="nil"/>
          <w:between w:val="nil"/>
        </w:pBdr>
        <w:spacing w:line="240" w:lineRule="auto"/>
        <w:rPr>
          <w:b/>
        </w:rPr>
      </w:pPr>
    </w:p>
    <w:p w14:paraId="00000040" w14:textId="77777777" w:rsidR="004C59EE" w:rsidRDefault="00C30851">
      <w:pPr>
        <w:pBdr>
          <w:top w:val="nil"/>
          <w:left w:val="nil"/>
          <w:bottom w:val="nil"/>
          <w:right w:val="nil"/>
          <w:between w:val="nil"/>
        </w:pBdr>
        <w:spacing w:line="240" w:lineRule="auto"/>
        <w:rPr>
          <w:b/>
          <w:color w:val="000000"/>
        </w:rPr>
      </w:pPr>
      <w:r>
        <w:rPr>
          <w:b/>
        </w:rPr>
        <w:t>9 duurzame economie</w:t>
      </w:r>
    </w:p>
    <w:p w14:paraId="00000041" w14:textId="77777777" w:rsidR="004C59EE" w:rsidRDefault="00C30851">
      <w:pPr>
        <w:pBdr>
          <w:top w:val="nil"/>
          <w:left w:val="nil"/>
          <w:bottom w:val="nil"/>
          <w:right w:val="nil"/>
          <w:between w:val="nil"/>
        </w:pBdr>
        <w:spacing w:line="240" w:lineRule="auto"/>
        <w:rPr>
          <w:color w:val="000000"/>
        </w:rPr>
      </w:pPr>
      <w:r>
        <w:rPr>
          <w:i/>
        </w:rPr>
        <w:t>Hier kom</w:t>
      </w:r>
      <w:r>
        <w:rPr>
          <w:i/>
        </w:rPr>
        <w:t>t nog voorstel vanuit ledendiscussie over een duurzame economie.</w:t>
      </w:r>
      <w:r>
        <w:rPr>
          <w:b/>
        </w:rPr>
        <w:t xml:space="preserve"> </w:t>
      </w:r>
    </w:p>
    <w:sectPr w:rsidR="004C59EE">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9EE"/>
    <w:rsid w:val="004C59EE"/>
    <w:rsid w:val="005404DE"/>
    <w:rsid w:val="00C30851"/>
    <w:rsid w:val="00DD7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DF742"/>
  <w15:docId w15:val="{B3B64451-9F7F-4F30-9CDB-CBCDE4DA5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after="320"/>
    </w:pPr>
    <w:rPr>
      <w:color w:val="666666"/>
      <w:sz w:val="30"/>
      <w:szCs w:val="30"/>
    </w:rPr>
  </w:style>
  <w:style w:type="paragraph" w:styleId="Lijstalinea">
    <w:name w:val="List Paragraph"/>
    <w:basedOn w:val="Normal0"/>
    <w:uiPriority w:val="34"/>
    <w:qFormat/>
    <w:rsid w:val="002061F8"/>
    <w:pPr>
      <w:ind w:left="720"/>
      <w:contextualSpacing/>
    </w:pPr>
  </w:style>
  <w:style w:type="character" w:styleId="Hyperlink">
    <w:name w:val="Hyperlink"/>
    <w:basedOn w:val="Standaardalinea-lettertype"/>
    <w:uiPriority w:val="99"/>
    <w:unhideWhenUsed/>
    <w:rsid w:val="002061F8"/>
    <w:rPr>
      <w:color w:val="0000FF" w:themeColor="hyperlink"/>
      <w:u w:val="single"/>
    </w:rPr>
  </w:style>
  <w:style w:type="character" w:customStyle="1" w:styleId="Onopgelostemelding1">
    <w:name w:val="Onopgeloste melding1"/>
    <w:basedOn w:val="Standaardalinea-lettertype"/>
    <w:uiPriority w:val="99"/>
    <w:semiHidden/>
    <w:unhideWhenUsed/>
    <w:rsid w:val="002061F8"/>
    <w:rPr>
      <w:color w:val="605E5C"/>
      <w:shd w:val="clear" w:color="auto" w:fill="E1DFDD"/>
    </w:rPr>
  </w:style>
  <w:style w:type="paragraph" w:styleId="Ballontekst">
    <w:name w:val="Balloon Text"/>
    <w:basedOn w:val="Normal0"/>
    <w:link w:val="BallontekstChar"/>
    <w:uiPriority w:val="99"/>
    <w:semiHidden/>
    <w:unhideWhenUsed/>
    <w:rsid w:val="002047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04708"/>
    <w:rPr>
      <w:rFonts w:ascii="Segoe UI" w:hAnsi="Segoe UI" w:cs="Segoe UI"/>
      <w:sz w:val="18"/>
      <w:szCs w:val="18"/>
    </w:rPr>
  </w:style>
  <w:style w:type="paragraph" w:styleId="Koptekst">
    <w:name w:val="header"/>
    <w:basedOn w:val="Normal0"/>
    <w:link w:val="KoptekstChar"/>
    <w:uiPriority w:val="99"/>
    <w:unhideWhenUsed/>
    <w:rsid w:val="004C39B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C39B2"/>
  </w:style>
  <w:style w:type="paragraph" w:styleId="Voettekst">
    <w:name w:val="footer"/>
    <w:basedOn w:val="Normal0"/>
    <w:link w:val="VoettekstChar"/>
    <w:uiPriority w:val="99"/>
    <w:unhideWhenUsed/>
    <w:rsid w:val="004C39B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39B2"/>
  </w:style>
  <w:style w:type="character" w:styleId="Verwijzingopmerking">
    <w:name w:val="annotation reference"/>
    <w:basedOn w:val="Standaardalinea-lettertype"/>
    <w:uiPriority w:val="99"/>
    <w:semiHidden/>
    <w:unhideWhenUsed/>
    <w:rsid w:val="00775D45"/>
    <w:rPr>
      <w:sz w:val="16"/>
      <w:szCs w:val="16"/>
    </w:rPr>
  </w:style>
  <w:style w:type="paragraph" w:styleId="Tekstopmerking">
    <w:name w:val="annotation text"/>
    <w:basedOn w:val="Normal0"/>
    <w:link w:val="TekstopmerkingChar"/>
    <w:uiPriority w:val="99"/>
    <w:semiHidden/>
    <w:unhideWhenUsed/>
    <w:rsid w:val="00775D4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75D45"/>
    <w:rPr>
      <w:sz w:val="20"/>
      <w:szCs w:val="20"/>
    </w:rPr>
  </w:style>
  <w:style w:type="paragraph" w:styleId="Onderwerpvanopmerking">
    <w:name w:val="annotation subject"/>
    <w:basedOn w:val="Tekstopmerking"/>
    <w:next w:val="Tekstopmerking"/>
    <w:link w:val="OnderwerpvanopmerkingChar"/>
    <w:uiPriority w:val="99"/>
    <w:semiHidden/>
    <w:unhideWhenUsed/>
    <w:rsid w:val="00775D45"/>
    <w:rPr>
      <w:b/>
      <w:bCs/>
    </w:rPr>
  </w:style>
  <w:style w:type="character" w:customStyle="1" w:styleId="OnderwerpvanopmerkingChar">
    <w:name w:val="Onderwerp van opmerking Char"/>
    <w:basedOn w:val="TekstopmerkingChar"/>
    <w:link w:val="Onderwerpvanopmerking"/>
    <w:uiPriority w:val="99"/>
    <w:semiHidden/>
    <w:rsid w:val="00775D45"/>
    <w:rPr>
      <w:b/>
      <w:bCs/>
      <w:sz w:val="20"/>
      <w:szCs w:val="20"/>
    </w:rPr>
  </w:style>
  <w:style w:type="paragraph" w:styleId="Revisie">
    <w:name w:val="Revision"/>
    <w:hidden/>
    <w:uiPriority w:val="99"/>
    <w:semiHidden/>
    <w:rsid w:val="00775D45"/>
    <w:pPr>
      <w:spacing w:line="240" w:lineRule="auto"/>
    </w:pPr>
  </w:style>
  <w:style w:type="paragraph" w:customStyle="1" w:styleId="Subtitle0">
    <w:name w:val="Subtitle0"/>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uurzaam.pvda.nl/wp-content/uploads/sites/470/2020/06/89-Positie-huurders-in-warmtetransitie-WG-Huurders-PvdA-Duurzaam-Energie-juni20.pdf"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oKWZtcjpbH571W/g31phzbGdAQ==">AMUW2mXmb3H8+VD10g4FxkpdbYATRS+WdtXalxivEpFVU7Abg4rZ27caDXGRnOuUbe6wZ+MtZdPNY7VA0ngEGy0qsK7kXJcoPIoz41k+46logR5+N4qDgcsxgJuN8srfOVQuHHcNfVGW7rv4Rs8FUfmTpXsXjPKHzQ==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1706</Words>
  <Characters>9386</Characters>
  <Application>Microsoft Office Word</Application>
  <DocSecurity>0</DocSecurity>
  <Lines>78</Lines>
  <Paragraphs>22</Paragraphs>
  <ScaleCrop>false</ScaleCrop>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Loeki Westerveld</dc:creator>
  <cp:lastModifiedBy>Bas Roels</cp:lastModifiedBy>
  <cp:revision>3</cp:revision>
  <dcterms:created xsi:type="dcterms:W3CDTF">2020-06-19T12:11:00Z</dcterms:created>
  <dcterms:modified xsi:type="dcterms:W3CDTF">2020-06-19T12:11:00Z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0x010100D387B6DA244221409295F6D2CD3F0911</vt:lpwstr>
  </property>
</Properties>
</file>