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F88D" w14:textId="77777777" w:rsidR="00782542" w:rsidRPr="00782542" w:rsidRDefault="00782542" w:rsidP="00782542">
      <w:pPr>
        <w:spacing w:after="0"/>
        <w:rPr>
          <w:rFonts w:cstheme="minorHAnsi"/>
          <w:b/>
          <w:bCs/>
        </w:rPr>
      </w:pPr>
      <w:r w:rsidRPr="00782542">
        <w:rPr>
          <w:rFonts w:cstheme="minorHAnsi"/>
          <w:b/>
          <w:bCs/>
          <w:noProof/>
        </w:rPr>
        <w:drawing>
          <wp:anchor distT="0" distB="0" distL="114300" distR="114300" simplePos="0" relativeHeight="251658240" behindDoc="1" locked="0" layoutInCell="1" allowOverlap="1" wp14:anchorId="1C6B9CC2" wp14:editId="26D46138">
            <wp:simplePos x="0" y="0"/>
            <wp:positionH relativeFrom="margin">
              <wp:align>left</wp:align>
            </wp:positionH>
            <wp:positionV relativeFrom="paragraph">
              <wp:posOffset>0</wp:posOffset>
            </wp:positionV>
            <wp:extent cx="1861220" cy="990600"/>
            <wp:effectExtent l="0" t="0" r="5715" b="0"/>
            <wp:wrapTight wrapText="bothSides">
              <wp:wrapPolygon edited="0">
                <wp:start x="0" y="0"/>
                <wp:lineTo x="0" y="21185"/>
                <wp:lineTo x="21445" y="21185"/>
                <wp:lineTo x="2144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1220" cy="990600"/>
                    </a:xfrm>
                    <a:prstGeom prst="rect">
                      <a:avLst/>
                    </a:prstGeom>
                    <a:noFill/>
                    <a:ln>
                      <a:noFill/>
                    </a:ln>
                  </pic:spPr>
                </pic:pic>
              </a:graphicData>
            </a:graphic>
          </wp:anchor>
        </w:drawing>
      </w:r>
    </w:p>
    <w:p w14:paraId="64C436BE" w14:textId="4B9A21B0" w:rsidR="00782542" w:rsidRPr="00782542" w:rsidRDefault="00782542" w:rsidP="00782542">
      <w:pPr>
        <w:spacing w:after="0"/>
        <w:rPr>
          <w:rFonts w:cstheme="minorHAnsi"/>
          <w:b/>
          <w:bCs/>
          <w:sz w:val="26"/>
          <w:szCs w:val="26"/>
        </w:rPr>
      </w:pPr>
      <w:r w:rsidRPr="00782542">
        <w:rPr>
          <w:rFonts w:cstheme="minorHAnsi"/>
          <w:b/>
          <w:bCs/>
          <w:sz w:val="26"/>
          <w:szCs w:val="26"/>
        </w:rPr>
        <w:t>PvdA Duurzaam Amendementen op VERKIEZINGSPROGRAMMA 2021-2025</w:t>
      </w:r>
    </w:p>
    <w:p w14:paraId="0EE05260" w14:textId="77777777" w:rsidR="00782542" w:rsidRPr="00782542" w:rsidRDefault="00782542" w:rsidP="00782542">
      <w:pPr>
        <w:spacing w:after="0"/>
        <w:rPr>
          <w:rFonts w:cstheme="minorHAnsi"/>
          <w:b/>
          <w:bCs/>
          <w:sz w:val="26"/>
          <w:szCs w:val="26"/>
        </w:rPr>
      </w:pPr>
      <w:r w:rsidRPr="00782542">
        <w:rPr>
          <w:rFonts w:cstheme="minorHAnsi"/>
          <w:b/>
          <w:bCs/>
          <w:sz w:val="26"/>
          <w:szCs w:val="26"/>
        </w:rPr>
        <w:t>Ons plan voor een eerlijker en fatsoenlijker Nederland</w:t>
      </w:r>
    </w:p>
    <w:p w14:paraId="3375B0C6" w14:textId="730B2996" w:rsidR="00920539" w:rsidRPr="00782542" w:rsidRDefault="00920539" w:rsidP="000F297E">
      <w:pPr>
        <w:spacing w:after="0"/>
        <w:rPr>
          <w:rFonts w:cstheme="minorHAnsi"/>
        </w:rPr>
      </w:pPr>
    </w:p>
    <w:p w14:paraId="0E4758BB" w14:textId="7E25A485" w:rsidR="00782542" w:rsidRPr="00782542" w:rsidRDefault="00782542" w:rsidP="00782542">
      <w:pPr>
        <w:spacing w:after="0"/>
        <w:jc w:val="right"/>
        <w:rPr>
          <w:rFonts w:cstheme="minorHAnsi"/>
        </w:rPr>
      </w:pPr>
      <w:r w:rsidRPr="00782542">
        <w:rPr>
          <w:rFonts w:cstheme="minorHAnsi"/>
        </w:rPr>
        <w:t>10-11-2020</w:t>
      </w:r>
    </w:p>
    <w:p w14:paraId="50366E37" w14:textId="77777777" w:rsidR="00782542" w:rsidRPr="00782542" w:rsidRDefault="00782542" w:rsidP="00782542">
      <w:pPr>
        <w:spacing w:after="0"/>
        <w:rPr>
          <w:rFonts w:cstheme="minorHAnsi"/>
        </w:rPr>
      </w:pPr>
      <w:r w:rsidRPr="00782542">
        <w:rPr>
          <w:rFonts w:cstheme="minorHAnsi"/>
        </w:rPr>
        <w:t xml:space="preserve">Na overleg met actieve leden van PvdA Duurzaam en andere netwerken en op basis van onze eerdere adviezen aan de verkiezingsprogrammacommissie stellen wij voor het verkiezingsprogramma op de volgende onderdelen aan te passen. </w:t>
      </w:r>
    </w:p>
    <w:p w14:paraId="52D27930" w14:textId="77777777" w:rsidR="00782542" w:rsidRPr="00782542" w:rsidRDefault="00782542" w:rsidP="00782542">
      <w:pPr>
        <w:spacing w:after="0"/>
        <w:rPr>
          <w:rFonts w:cstheme="minorHAnsi"/>
        </w:rPr>
      </w:pPr>
    </w:p>
    <w:p w14:paraId="27F47235" w14:textId="5BF9F6F6" w:rsidR="00782542" w:rsidRPr="00782542" w:rsidRDefault="00782542" w:rsidP="00782542">
      <w:pPr>
        <w:spacing w:after="0"/>
        <w:rPr>
          <w:rFonts w:cstheme="minorHAnsi"/>
        </w:rPr>
      </w:pPr>
      <w:r w:rsidRPr="00782542">
        <w:rPr>
          <w:rFonts w:cstheme="minorHAnsi"/>
        </w:rPr>
        <w:t>We vragen gewesten om deze tijdens hun voorcongressen te ondersteunen, leden om voor 3 december op de ledenkamer (</w:t>
      </w:r>
      <w:hyperlink r:id="rId7" w:history="1">
        <w:r w:rsidRPr="00782542">
          <w:rPr>
            <w:rStyle w:val="Hyperlink"/>
            <w:rFonts w:cstheme="minorHAnsi"/>
          </w:rPr>
          <w:t>https://ledenkamer.pvda.nl</w:t>
        </w:r>
      </w:hyperlink>
      <w:r w:rsidRPr="00782542">
        <w:rPr>
          <w:rFonts w:cstheme="minorHAnsi"/>
        </w:rPr>
        <w:t xml:space="preserve">) op deze amendementen te stemmen en met ons in gesprek te gaan hierover op ons discussieplatform (te vinden via </w:t>
      </w:r>
      <w:hyperlink r:id="rId8" w:history="1">
        <w:r w:rsidRPr="00782542">
          <w:rPr>
            <w:rStyle w:val="Hyperlink"/>
            <w:rFonts w:cstheme="minorHAnsi"/>
          </w:rPr>
          <w:t>www.pvdaduurzaam.nl</w:t>
        </w:r>
      </w:hyperlink>
      <w:r w:rsidRPr="00782542">
        <w:rPr>
          <w:rFonts w:cstheme="minorHAnsi"/>
        </w:rPr>
        <w:t xml:space="preserve">). </w:t>
      </w:r>
    </w:p>
    <w:p w14:paraId="03CA137E" w14:textId="67CE16D2" w:rsidR="00782542" w:rsidRPr="00782542" w:rsidRDefault="00782542" w:rsidP="00782542">
      <w:pPr>
        <w:spacing w:after="0"/>
        <w:rPr>
          <w:rFonts w:cstheme="minorHAnsi"/>
        </w:rPr>
      </w:pPr>
    </w:p>
    <w:p w14:paraId="076E825E" w14:textId="1F843487" w:rsidR="00782542" w:rsidRPr="00782542" w:rsidRDefault="00782542" w:rsidP="00782542">
      <w:pPr>
        <w:spacing w:after="0"/>
        <w:rPr>
          <w:rFonts w:cstheme="minorHAnsi"/>
        </w:rPr>
      </w:pPr>
    </w:p>
    <w:p w14:paraId="2DDFEDDE" w14:textId="027C0038" w:rsidR="00782542" w:rsidRPr="00782542" w:rsidRDefault="00782542" w:rsidP="00782542">
      <w:pPr>
        <w:spacing w:after="0"/>
        <w:rPr>
          <w:rFonts w:cstheme="minorHAnsi"/>
          <w:b/>
          <w:bCs/>
        </w:rPr>
      </w:pPr>
      <w:r w:rsidRPr="00782542">
        <w:rPr>
          <w:rFonts w:cstheme="minorHAnsi"/>
          <w:b/>
          <w:bCs/>
        </w:rPr>
        <w:t>Nederland moet vooruitlopend op en los van Brussel een CO2-bronheffing invoeren</w:t>
      </w:r>
    </w:p>
    <w:p w14:paraId="29CF7534" w14:textId="4CDC03E9" w:rsidR="00920539" w:rsidRPr="00782542" w:rsidRDefault="000F297E" w:rsidP="000F297E">
      <w:pPr>
        <w:spacing w:after="0"/>
        <w:rPr>
          <w:rFonts w:cstheme="minorHAnsi"/>
        </w:rPr>
      </w:pPr>
      <w:r w:rsidRPr="00782542">
        <w:rPr>
          <w:rFonts w:cstheme="minorHAnsi"/>
        </w:rPr>
        <w:t>Blz.</w:t>
      </w:r>
      <w:r w:rsidR="00920539" w:rsidRPr="00782542">
        <w:rPr>
          <w:rFonts w:cstheme="minorHAnsi"/>
        </w:rPr>
        <w:t xml:space="preserve"> 52, regel 34</w:t>
      </w:r>
      <w:r w:rsidR="00AC6D47">
        <w:rPr>
          <w:rFonts w:cstheme="minorHAnsi"/>
        </w:rPr>
        <w:t>, t</w:t>
      </w:r>
      <w:r w:rsidR="00920539" w:rsidRPr="00782542">
        <w:rPr>
          <w:rFonts w:cstheme="minorHAnsi"/>
        </w:rPr>
        <w:t xml:space="preserve">oevoegen: </w:t>
      </w:r>
    </w:p>
    <w:p w14:paraId="16D0049D" w14:textId="55399E91" w:rsidR="00920539" w:rsidRPr="00782542" w:rsidRDefault="00920539" w:rsidP="000F297E">
      <w:pPr>
        <w:spacing w:after="0"/>
        <w:rPr>
          <w:rFonts w:cstheme="minorHAnsi"/>
        </w:rPr>
      </w:pPr>
      <w:r w:rsidRPr="00782542">
        <w:rPr>
          <w:rFonts w:cstheme="minorHAnsi"/>
          <w:i/>
          <w:iCs/>
          <w:color w:val="FF0000"/>
        </w:rPr>
        <w:t>Her</w:t>
      </w:r>
      <w:r w:rsidR="000F297E" w:rsidRPr="00782542">
        <w:rPr>
          <w:rFonts w:cstheme="minorHAnsi"/>
          <w:i/>
          <w:iCs/>
          <w:color w:val="FF0000"/>
        </w:rPr>
        <w:t>vorm</w:t>
      </w:r>
      <w:r w:rsidRPr="00782542">
        <w:rPr>
          <w:rFonts w:cstheme="minorHAnsi"/>
          <w:i/>
          <w:iCs/>
          <w:color w:val="FF0000"/>
        </w:rPr>
        <w:t>ing van de energiebelasting tot een</w:t>
      </w:r>
      <w:r w:rsidR="000F297E" w:rsidRPr="00782542">
        <w:rPr>
          <w:rFonts w:cstheme="minorHAnsi"/>
          <w:i/>
          <w:iCs/>
          <w:color w:val="FF0000"/>
        </w:rPr>
        <w:t xml:space="preserve"> uniforme</w:t>
      </w:r>
      <w:r w:rsidRPr="00782542">
        <w:rPr>
          <w:rFonts w:cstheme="minorHAnsi"/>
          <w:i/>
          <w:iCs/>
          <w:color w:val="FF0000"/>
        </w:rPr>
        <w:t xml:space="preserve"> CO</w:t>
      </w:r>
      <w:r w:rsidR="000F297E" w:rsidRPr="00782542">
        <w:rPr>
          <w:rFonts w:cstheme="minorHAnsi"/>
          <w:i/>
          <w:iCs/>
          <w:color w:val="FF0000"/>
        </w:rPr>
        <w:t>2-</w:t>
      </w:r>
      <w:r w:rsidRPr="00782542">
        <w:rPr>
          <w:rFonts w:cstheme="minorHAnsi"/>
          <w:i/>
          <w:iCs/>
          <w:color w:val="FF0000"/>
          <w:vertAlign w:val="subscript"/>
        </w:rPr>
        <w:t xml:space="preserve"> </w:t>
      </w:r>
      <w:r w:rsidRPr="00782542">
        <w:rPr>
          <w:rFonts w:cstheme="minorHAnsi"/>
          <w:i/>
          <w:iCs/>
          <w:color w:val="FF0000"/>
        </w:rPr>
        <w:t xml:space="preserve">bronheffing, vooruitlopend op een Europese CO2-belasting. </w:t>
      </w:r>
    </w:p>
    <w:p w14:paraId="454DC1C4" w14:textId="067EE3BC" w:rsidR="00920539" w:rsidRPr="00782542" w:rsidRDefault="00920539" w:rsidP="000F297E">
      <w:pPr>
        <w:pStyle w:val="NoSpacing"/>
        <w:rPr>
          <w:rFonts w:cstheme="minorHAnsi"/>
          <w:b/>
          <w:bCs/>
        </w:rPr>
      </w:pPr>
    </w:p>
    <w:p w14:paraId="4CF367A2" w14:textId="2E6C25B5" w:rsidR="00782542" w:rsidRPr="00782542" w:rsidRDefault="00782542" w:rsidP="000F297E">
      <w:pPr>
        <w:pStyle w:val="NoSpacing"/>
        <w:rPr>
          <w:rFonts w:cstheme="minorHAnsi"/>
          <w:b/>
          <w:bCs/>
        </w:rPr>
      </w:pPr>
      <w:r w:rsidRPr="00782542">
        <w:rPr>
          <w:rFonts w:cstheme="minorHAnsi"/>
          <w:b/>
          <w:bCs/>
        </w:rPr>
        <w:t>Verduurzamen van huurwoningen moet woonlastenneutraal</w:t>
      </w:r>
    </w:p>
    <w:p w14:paraId="530F6806" w14:textId="24D59B14" w:rsidR="00920539" w:rsidRPr="00782542" w:rsidRDefault="000F297E" w:rsidP="000F297E">
      <w:pPr>
        <w:pStyle w:val="NoSpacing"/>
        <w:rPr>
          <w:rFonts w:cstheme="minorHAnsi"/>
        </w:rPr>
      </w:pPr>
      <w:r w:rsidRPr="00782542">
        <w:rPr>
          <w:rFonts w:cstheme="minorHAnsi"/>
        </w:rPr>
        <w:t>Blz.</w:t>
      </w:r>
      <w:r w:rsidR="00920539" w:rsidRPr="00782542">
        <w:rPr>
          <w:rFonts w:cstheme="minorHAnsi"/>
        </w:rPr>
        <w:t xml:space="preserve"> 53, regel 25</w:t>
      </w:r>
      <w:r w:rsidR="00AC6D47">
        <w:rPr>
          <w:rFonts w:cstheme="minorHAnsi"/>
        </w:rPr>
        <w:t>, t</w:t>
      </w:r>
      <w:r w:rsidR="00920539" w:rsidRPr="00782542">
        <w:rPr>
          <w:rFonts w:cstheme="minorHAnsi"/>
        </w:rPr>
        <w:t>oegevoegd wordt aan het eind:</w:t>
      </w:r>
    </w:p>
    <w:p w14:paraId="111696A2" w14:textId="77777777" w:rsidR="00920539" w:rsidRPr="00782542" w:rsidRDefault="00920539" w:rsidP="000F297E">
      <w:pPr>
        <w:spacing w:after="0"/>
        <w:rPr>
          <w:rFonts w:cstheme="minorHAnsi"/>
          <w:i/>
          <w:iCs/>
          <w:color w:val="FF0000"/>
        </w:rPr>
      </w:pPr>
      <w:r w:rsidRPr="00782542">
        <w:rPr>
          <w:rFonts w:cstheme="minorHAnsi"/>
          <w:i/>
          <w:iCs/>
          <w:color w:val="FF0000"/>
        </w:rPr>
        <w:t>Het aardgasvrij maken van huurwoningen verloopt voor de bewoner woonlastenneutraal.</w:t>
      </w:r>
    </w:p>
    <w:p w14:paraId="6D6DB9CF" w14:textId="77777777" w:rsidR="009F784E" w:rsidRPr="00782542" w:rsidRDefault="009F784E" w:rsidP="000F297E">
      <w:pPr>
        <w:spacing w:after="0"/>
        <w:rPr>
          <w:rFonts w:cstheme="minorHAnsi"/>
          <w:b/>
          <w:bCs/>
        </w:rPr>
      </w:pPr>
    </w:p>
    <w:p w14:paraId="2E52F247" w14:textId="41C0C8E2" w:rsidR="000F297E" w:rsidRPr="00782542" w:rsidRDefault="00782542" w:rsidP="000F297E">
      <w:pPr>
        <w:spacing w:after="0"/>
        <w:rPr>
          <w:rFonts w:cstheme="minorHAnsi"/>
          <w:b/>
          <w:bCs/>
        </w:rPr>
      </w:pPr>
      <w:r w:rsidRPr="00782542">
        <w:rPr>
          <w:rFonts w:cstheme="minorHAnsi"/>
          <w:b/>
          <w:bCs/>
        </w:rPr>
        <w:t>De salderingsregeling moet blijven maar wel eerlijker</w:t>
      </w:r>
    </w:p>
    <w:p w14:paraId="000377F2" w14:textId="41B4C47A" w:rsidR="00AD3C2F" w:rsidRPr="00782542" w:rsidRDefault="00AD3C2F" w:rsidP="000F297E">
      <w:pPr>
        <w:spacing w:after="0"/>
        <w:rPr>
          <w:rFonts w:cstheme="minorHAnsi"/>
        </w:rPr>
      </w:pPr>
      <w:r w:rsidRPr="00782542">
        <w:rPr>
          <w:rFonts w:cstheme="minorHAnsi"/>
        </w:rPr>
        <w:t>Blz 53, regel 26 -28</w:t>
      </w:r>
      <w:r w:rsidR="00AC6D47">
        <w:rPr>
          <w:rFonts w:cstheme="minorHAnsi"/>
        </w:rPr>
        <w:t>,</w:t>
      </w:r>
      <w:r w:rsidRPr="00782542">
        <w:rPr>
          <w:rFonts w:cstheme="minorHAnsi"/>
        </w:rPr>
        <w:t xml:space="preserve"> vervangen door:</w:t>
      </w:r>
    </w:p>
    <w:p w14:paraId="201D26B4" w14:textId="77777777" w:rsidR="00AD3C2F" w:rsidRPr="00782542" w:rsidRDefault="00AD3C2F" w:rsidP="000F297E">
      <w:pPr>
        <w:spacing w:after="0"/>
        <w:rPr>
          <w:rFonts w:cstheme="minorHAnsi"/>
          <w:color w:val="FF0000"/>
        </w:rPr>
      </w:pPr>
      <w:r w:rsidRPr="00AC6D47">
        <w:rPr>
          <w:rFonts w:cstheme="minorHAnsi"/>
          <w:i/>
          <w:iCs/>
          <w:color w:val="FF0000"/>
        </w:rPr>
        <w:t>Voortzetten salderingsregeling huiseigenaren in aangepaste vorm. Zodanige aanpassing dat</w:t>
      </w:r>
      <w:r w:rsidRPr="00782542">
        <w:rPr>
          <w:rFonts w:cstheme="minorHAnsi"/>
          <w:i/>
          <w:iCs/>
          <w:color w:val="FF0000"/>
        </w:rPr>
        <w:t xml:space="preserve"> verduurzaming voldoende gestimuleerd wordt, de kosten beperkt blijven en het elektriciteitsnet niet overmatig belast wordt. </w:t>
      </w:r>
    </w:p>
    <w:p w14:paraId="19628C2E" w14:textId="77777777" w:rsidR="00AD3C2F" w:rsidRPr="00782542" w:rsidRDefault="00AD3C2F" w:rsidP="000F297E">
      <w:pPr>
        <w:spacing w:after="0"/>
        <w:rPr>
          <w:rFonts w:cstheme="minorHAnsi"/>
        </w:rPr>
      </w:pPr>
      <w:r w:rsidRPr="00782542">
        <w:rPr>
          <w:rFonts w:cstheme="minorHAnsi"/>
        </w:rPr>
        <w:t>Toelichting: al jaren gelden heeft de overheid aangekondigd dat de huidige regeling aangepast zal worden. Terecht. Want met de huidige regeling krijgen mensen met eigen huis en eigen dak overmatig veel subsidie, die opgebracht wordt vooral door mensen met lagere inkomens. Ook dreigt overbelasting van het elektriciteitsnet op bepaalde momenten.</w:t>
      </w:r>
    </w:p>
    <w:p w14:paraId="16B18E37" w14:textId="4D20F7A8" w:rsidR="00782542" w:rsidRDefault="00782542" w:rsidP="000F297E">
      <w:pPr>
        <w:spacing w:after="0"/>
        <w:rPr>
          <w:rFonts w:cstheme="minorHAnsi"/>
          <w:i/>
          <w:iCs/>
          <w:color w:val="FF0000"/>
        </w:rPr>
      </w:pPr>
    </w:p>
    <w:p w14:paraId="783C5DEC" w14:textId="77777777" w:rsidR="002C5134" w:rsidRPr="00782542" w:rsidRDefault="002C5134" w:rsidP="002C5134">
      <w:pPr>
        <w:spacing w:after="0"/>
        <w:rPr>
          <w:rFonts w:cstheme="minorHAnsi"/>
          <w:b/>
          <w:bCs/>
        </w:rPr>
      </w:pPr>
      <w:bookmarkStart w:id="0" w:name="_GoBack"/>
      <w:bookmarkEnd w:id="0"/>
      <w:r w:rsidRPr="00782542">
        <w:rPr>
          <w:rFonts w:cstheme="minorHAnsi"/>
          <w:b/>
          <w:bCs/>
        </w:rPr>
        <w:t xml:space="preserve">De enorme investeringen in waterbeheer moeten met meerwaarde voor de leefomgeving  </w:t>
      </w:r>
    </w:p>
    <w:p w14:paraId="3EEC2224" w14:textId="77777777" w:rsidR="002C5134" w:rsidRPr="00782542" w:rsidRDefault="002C5134" w:rsidP="002C5134">
      <w:pPr>
        <w:spacing w:after="0"/>
        <w:rPr>
          <w:rFonts w:cstheme="minorHAnsi"/>
        </w:rPr>
      </w:pPr>
      <w:r>
        <w:rPr>
          <w:rFonts w:cstheme="minorHAnsi"/>
        </w:rPr>
        <w:t>Blz</w:t>
      </w:r>
      <w:r w:rsidRPr="00782542">
        <w:rPr>
          <w:rFonts w:cstheme="minorHAnsi"/>
        </w:rPr>
        <w:t>. 56, regel 10, vervangen door:</w:t>
      </w:r>
    </w:p>
    <w:p w14:paraId="03E69F37" w14:textId="77777777" w:rsidR="002C5134" w:rsidRPr="00782542" w:rsidRDefault="002C5134" w:rsidP="002C5134">
      <w:pPr>
        <w:spacing w:after="0"/>
        <w:rPr>
          <w:rFonts w:cstheme="minorHAnsi"/>
          <w:b/>
          <w:bCs/>
        </w:rPr>
      </w:pPr>
      <w:r w:rsidRPr="00782542">
        <w:rPr>
          <w:rFonts w:cstheme="minorHAnsi"/>
          <w:i/>
          <w:iCs/>
          <w:color w:val="FF0000"/>
        </w:rPr>
        <w:t>Klimaatbestendige landschappen. Bij ingrepen in het landschap in het kader van hoogwaterveiligheid en klimaatadaptatie</w:t>
      </w:r>
      <w:r w:rsidRPr="00782542">
        <w:rPr>
          <w:rFonts w:cstheme="minorHAnsi"/>
        </w:rPr>
        <w:t xml:space="preserve"> </w:t>
      </w:r>
      <w:r w:rsidRPr="00782542">
        <w:rPr>
          <w:rFonts w:cstheme="minorHAnsi"/>
          <w:i/>
          <w:iCs/>
          <w:color w:val="FF0000"/>
        </w:rPr>
        <w:t>wordt gekozen voor natuurlijke oplossingen, indien voorhanden, waarbij baten voor natuur, milieu en leefomgeving meewegen in de besluitvorming en niet alleen sturing op veiligheid en kosteneffectiviteit.</w:t>
      </w:r>
    </w:p>
    <w:p w14:paraId="0237DB35" w14:textId="77777777" w:rsidR="002C5134" w:rsidRDefault="002C5134" w:rsidP="000F297E">
      <w:pPr>
        <w:spacing w:after="0"/>
        <w:rPr>
          <w:rFonts w:cstheme="minorHAnsi"/>
          <w:b/>
          <w:bCs/>
        </w:rPr>
      </w:pPr>
    </w:p>
    <w:p w14:paraId="74A87844" w14:textId="4176B62E" w:rsidR="00AD3C2F" w:rsidRPr="00AC6D47" w:rsidRDefault="00782542" w:rsidP="000F297E">
      <w:pPr>
        <w:spacing w:after="0"/>
        <w:rPr>
          <w:rFonts w:cstheme="minorHAnsi"/>
          <w:b/>
          <w:bCs/>
          <w:i/>
          <w:iCs/>
        </w:rPr>
      </w:pPr>
      <w:r w:rsidRPr="00AC6D47">
        <w:rPr>
          <w:rFonts w:cstheme="minorHAnsi"/>
          <w:b/>
          <w:bCs/>
        </w:rPr>
        <w:t xml:space="preserve">Een </w:t>
      </w:r>
      <w:r w:rsidR="00AC6D47">
        <w:rPr>
          <w:rFonts w:cstheme="minorHAnsi"/>
          <w:b/>
          <w:bCs/>
        </w:rPr>
        <w:t>E</w:t>
      </w:r>
      <w:r w:rsidRPr="00AC6D47">
        <w:rPr>
          <w:rFonts w:cstheme="minorHAnsi"/>
          <w:b/>
          <w:bCs/>
        </w:rPr>
        <w:t xml:space="preserve">uropese </w:t>
      </w:r>
      <w:r w:rsidR="00AC6D47">
        <w:rPr>
          <w:rFonts w:cstheme="minorHAnsi"/>
          <w:b/>
          <w:bCs/>
        </w:rPr>
        <w:t>b</w:t>
      </w:r>
      <w:r w:rsidRPr="00AC6D47">
        <w:rPr>
          <w:rFonts w:cstheme="minorHAnsi"/>
          <w:b/>
          <w:bCs/>
        </w:rPr>
        <w:t xml:space="preserve">ossenwet moet ook tot actie leiden over de grens </w:t>
      </w:r>
      <w:r w:rsidR="00AD3C2F" w:rsidRPr="00AC6D47">
        <w:rPr>
          <w:rFonts w:cstheme="minorHAnsi"/>
          <w:b/>
          <w:bCs/>
          <w:i/>
          <w:iCs/>
        </w:rPr>
        <w:t xml:space="preserve"> </w:t>
      </w:r>
    </w:p>
    <w:p w14:paraId="5DAD1161" w14:textId="77777777" w:rsidR="00AD3C2F" w:rsidRPr="00782542" w:rsidRDefault="00AD3C2F" w:rsidP="000F297E">
      <w:pPr>
        <w:spacing w:after="0"/>
        <w:rPr>
          <w:rFonts w:cstheme="minorHAnsi"/>
        </w:rPr>
      </w:pPr>
      <w:r w:rsidRPr="00782542">
        <w:rPr>
          <w:rFonts w:cstheme="minorHAnsi"/>
        </w:rPr>
        <w:t>Blz 55, regel 41, toevoegen aan het eind:</w:t>
      </w:r>
    </w:p>
    <w:p w14:paraId="7B2ACDE2" w14:textId="77777777" w:rsidR="007C7E61" w:rsidRPr="00782542" w:rsidRDefault="00AD3C2F" w:rsidP="000F297E">
      <w:pPr>
        <w:spacing w:after="0"/>
        <w:rPr>
          <w:rFonts w:cstheme="minorHAnsi"/>
          <w:i/>
          <w:iCs/>
          <w:color w:val="FF0000"/>
        </w:rPr>
      </w:pPr>
      <w:r w:rsidRPr="00782542">
        <w:rPr>
          <w:rFonts w:cstheme="minorHAnsi"/>
          <w:i/>
          <w:iCs/>
          <w:color w:val="FF0000"/>
        </w:rPr>
        <w:t>Nederland investeert royaal in herbebossing op marginale en/of gedegradeerde landoppervlaktes.</w:t>
      </w:r>
    </w:p>
    <w:p w14:paraId="317CF7B5" w14:textId="4EE254F6" w:rsidR="007C7E61" w:rsidRDefault="007C7E61" w:rsidP="000F297E">
      <w:pPr>
        <w:spacing w:after="0"/>
        <w:rPr>
          <w:rFonts w:cstheme="minorHAnsi"/>
          <w:i/>
          <w:iCs/>
          <w:color w:val="FF0000"/>
        </w:rPr>
      </w:pPr>
    </w:p>
    <w:p w14:paraId="5BE236A2" w14:textId="1B3F40FF" w:rsidR="00AC6D47" w:rsidRPr="00AC6D47" w:rsidRDefault="00AC6D47" w:rsidP="000F297E">
      <w:pPr>
        <w:spacing w:after="0"/>
        <w:rPr>
          <w:rFonts w:cstheme="minorHAnsi"/>
          <w:b/>
          <w:bCs/>
        </w:rPr>
      </w:pPr>
      <w:r w:rsidRPr="00AC6D47">
        <w:rPr>
          <w:rFonts w:cstheme="minorHAnsi"/>
          <w:b/>
          <w:bCs/>
        </w:rPr>
        <w:t>Duidelijke streefwaarde voor aantal vliegbewegingen per luchthaven</w:t>
      </w:r>
    </w:p>
    <w:p w14:paraId="4F3CB525" w14:textId="4DD9AAA0" w:rsidR="000F297E" w:rsidRPr="00782542" w:rsidRDefault="000F297E" w:rsidP="000F297E">
      <w:pPr>
        <w:spacing w:after="0"/>
        <w:rPr>
          <w:rFonts w:cstheme="minorHAnsi"/>
          <w:color w:val="FF0000"/>
        </w:rPr>
      </w:pPr>
      <w:r w:rsidRPr="00782542">
        <w:rPr>
          <w:rFonts w:cstheme="minorHAnsi"/>
        </w:rPr>
        <w:t>Blz. 57, regel 35 en 36:</w:t>
      </w:r>
    </w:p>
    <w:p w14:paraId="66FE199E" w14:textId="77777777" w:rsidR="000F297E" w:rsidRPr="00AC6D47" w:rsidRDefault="000F297E" w:rsidP="000F297E">
      <w:pPr>
        <w:spacing w:after="0"/>
        <w:rPr>
          <w:rFonts w:cstheme="minorHAnsi"/>
          <w:color w:val="FF0000"/>
        </w:rPr>
      </w:pPr>
      <w:r w:rsidRPr="00AC6D47">
        <w:rPr>
          <w:rFonts w:cstheme="minorHAnsi"/>
          <w:color w:val="FF0000"/>
        </w:rPr>
        <w:t>‘, zal de positie van Schiphol én de regionale luchthavens opnieuw gewogen moeten worden.’</w:t>
      </w:r>
    </w:p>
    <w:p w14:paraId="3D299FAF" w14:textId="77777777" w:rsidR="000F297E" w:rsidRPr="00782542" w:rsidRDefault="000F297E" w:rsidP="000F297E">
      <w:pPr>
        <w:spacing w:after="0"/>
        <w:rPr>
          <w:rFonts w:cstheme="minorHAnsi"/>
        </w:rPr>
      </w:pPr>
      <w:r w:rsidRPr="00782542">
        <w:rPr>
          <w:rFonts w:cstheme="minorHAnsi"/>
        </w:rPr>
        <w:t>wordt:</w:t>
      </w:r>
    </w:p>
    <w:p w14:paraId="450E4368" w14:textId="00DFDBE3" w:rsidR="000F297E" w:rsidRPr="00782542" w:rsidRDefault="000F297E" w:rsidP="000F297E">
      <w:pPr>
        <w:spacing w:after="0"/>
        <w:rPr>
          <w:rFonts w:cstheme="minorHAnsi"/>
          <w:color w:val="FF0000"/>
        </w:rPr>
      </w:pPr>
      <w:r w:rsidRPr="00782542">
        <w:rPr>
          <w:rFonts w:cstheme="minorHAnsi"/>
          <w:i/>
          <w:iCs/>
          <w:color w:val="FF0000"/>
        </w:rPr>
        <w:t>‘, zal het aantal vluchten vanaf Schiphol beperkt moeten worden tot maximaal 400.000 vliegbewegingen per jaar, mogen de regionale vliegvelden niet verder groeien en gaat Lelystad Airport definitief niet open.’</w:t>
      </w:r>
    </w:p>
    <w:sectPr w:rsidR="000F297E" w:rsidRPr="00782542" w:rsidSect="000F297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34E"/>
    <w:multiLevelType w:val="hybridMultilevel"/>
    <w:tmpl w:val="757ECC16"/>
    <w:lvl w:ilvl="0" w:tplc="21005AE4">
      <w:start w:val="1"/>
      <w:numFmt w:val="decimal"/>
      <w:lvlText w:val="%1."/>
      <w:lvlJc w:val="left"/>
      <w:pPr>
        <w:ind w:left="360" w:hanging="360"/>
      </w:pPr>
      <w:rPr>
        <w:b/>
        <w:bCs/>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773919BC"/>
    <w:multiLevelType w:val="hybridMultilevel"/>
    <w:tmpl w:val="33FA8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2F"/>
    <w:rsid w:val="00000377"/>
    <w:rsid w:val="000F297E"/>
    <w:rsid w:val="001240D9"/>
    <w:rsid w:val="002329D5"/>
    <w:rsid w:val="002C5134"/>
    <w:rsid w:val="00526B5E"/>
    <w:rsid w:val="005356C2"/>
    <w:rsid w:val="00782542"/>
    <w:rsid w:val="007C7E61"/>
    <w:rsid w:val="00920539"/>
    <w:rsid w:val="009F784E"/>
    <w:rsid w:val="00AA0469"/>
    <w:rsid w:val="00AC6D47"/>
    <w:rsid w:val="00AD3C2F"/>
    <w:rsid w:val="00B67E18"/>
    <w:rsid w:val="00FB7172"/>
    <w:rsid w:val="00FD002B"/>
    <w:rsid w:val="00FD7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7C72"/>
  <w15:chartTrackingRefBased/>
  <w15:docId w15:val="{3CCE2356-8291-49B6-93BE-69DBBC6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C2F"/>
    <w:pPr>
      <w:spacing w:after="0" w:line="240" w:lineRule="auto"/>
    </w:pPr>
  </w:style>
  <w:style w:type="paragraph" w:styleId="ListParagraph">
    <w:name w:val="List Paragraph"/>
    <w:basedOn w:val="Normal"/>
    <w:uiPriority w:val="34"/>
    <w:qFormat/>
    <w:rsid w:val="00AD3C2F"/>
    <w:pPr>
      <w:ind w:left="720"/>
      <w:contextualSpacing/>
    </w:pPr>
  </w:style>
  <w:style w:type="paragraph" w:styleId="BalloonText">
    <w:name w:val="Balloon Text"/>
    <w:basedOn w:val="Normal"/>
    <w:link w:val="BalloonTextChar"/>
    <w:uiPriority w:val="99"/>
    <w:semiHidden/>
    <w:unhideWhenUsed/>
    <w:rsid w:val="0078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42"/>
    <w:rPr>
      <w:rFonts w:ascii="Segoe UI" w:hAnsi="Segoe UI" w:cs="Segoe UI"/>
      <w:sz w:val="18"/>
      <w:szCs w:val="18"/>
    </w:rPr>
  </w:style>
  <w:style w:type="character" w:styleId="Hyperlink">
    <w:name w:val="Hyperlink"/>
    <w:basedOn w:val="DefaultParagraphFont"/>
    <w:uiPriority w:val="99"/>
    <w:unhideWhenUsed/>
    <w:rsid w:val="00782542"/>
    <w:rPr>
      <w:color w:val="0563C1" w:themeColor="hyperlink"/>
      <w:u w:val="single"/>
    </w:rPr>
  </w:style>
  <w:style w:type="character" w:styleId="UnresolvedMention">
    <w:name w:val="Unresolved Mention"/>
    <w:basedOn w:val="DefaultParagraphFont"/>
    <w:uiPriority w:val="99"/>
    <w:semiHidden/>
    <w:unhideWhenUsed/>
    <w:rsid w:val="0078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824">
      <w:bodyDiv w:val="1"/>
      <w:marLeft w:val="0"/>
      <w:marRight w:val="0"/>
      <w:marTop w:val="0"/>
      <w:marBottom w:val="0"/>
      <w:divBdr>
        <w:top w:val="none" w:sz="0" w:space="0" w:color="auto"/>
        <w:left w:val="none" w:sz="0" w:space="0" w:color="auto"/>
        <w:bottom w:val="none" w:sz="0" w:space="0" w:color="auto"/>
        <w:right w:val="none" w:sz="0" w:space="0" w:color="auto"/>
      </w:divBdr>
      <w:divsChild>
        <w:div w:id="1072847014">
          <w:marLeft w:val="-300"/>
          <w:marRight w:val="0"/>
          <w:marTop w:val="0"/>
          <w:marBottom w:val="0"/>
          <w:divBdr>
            <w:top w:val="none" w:sz="0" w:space="0" w:color="auto"/>
            <w:left w:val="none" w:sz="0" w:space="0" w:color="auto"/>
            <w:bottom w:val="none" w:sz="0" w:space="0" w:color="auto"/>
            <w:right w:val="none" w:sz="0" w:space="0" w:color="auto"/>
          </w:divBdr>
        </w:div>
      </w:divsChild>
    </w:div>
    <w:div w:id="681012324">
      <w:bodyDiv w:val="1"/>
      <w:marLeft w:val="0"/>
      <w:marRight w:val="0"/>
      <w:marTop w:val="0"/>
      <w:marBottom w:val="0"/>
      <w:divBdr>
        <w:top w:val="none" w:sz="0" w:space="0" w:color="auto"/>
        <w:left w:val="none" w:sz="0" w:space="0" w:color="auto"/>
        <w:bottom w:val="none" w:sz="0" w:space="0" w:color="auto"/>
        <w:right w:val="none" w:sz="0" w:space="0" w:color="auto"/>
      </w:divBdr>
    </w:div>
    <w:div w:id="721176222">
      <w:bodyDiv w:val="1"/>
      <w:marLeft w:val="0"/>
      <w:marRight w:val="0"/>
      <w:marTop w:val="0"/>
      <w:marBottom w:val="0"/>
      <w:divBdr>
        <w:top w:val="none" w:sz="0" w:space="0" w:color="auto"/>
        <w:left w:val="none" w:sz="0" w:space="0" w:color="auto"/>
        <w:bottom w:val="none" w:sz="0" w:space="0" w:color="auto"/>
        <w:right w:val="none" w:sz="0" w:space="0" w:color="auto"/>
      </w:divBdr>
    </w:div>
    <w:div w:id="841507394">
      <w:bodyDiv w:val="1"/>
      <w:marLeft w:val="0"/>
      <w:marRight w:val="0"/>
      <w:marTop w:val="0"/>
      <w:marBottom w:val="0"/>
      <w:divBdr>
        <w:top w:val="none" w:sz="0" w:space="0" w:color="auto"/>
        <w:left w:val="none" w:sz="0" w:space="0" w:color="auto"/>
        <w:bottom w:val="none" w:sz="0" w:space="0" w:color="auto"/>
        <w:right w:val="none" w:sz="0" w:space="0" w:color="auto"/>
      </w:divBdr>
    </w:div>
    <w:div w:id="1083650834">
      <w:bodyDiv w:val="1"/>
      <w:marLeft w:val="0"/>
      <w:marRight w:val="0"/>
      <w:marTop w:val="0"/>
      <w:marBottom w:val="0"/>
      <w:divBdr>
        <w:top w:val="none" w:sz="0" w:space="0" w:color="auto"/>
        <w:left w:val="none" w:sz="0" w:space="0" w:color="auto"/>
        <w:bottom w:val="none" w:sz="0" w:space="0" w:color="auto"/>
        <w:right w:val="none" w:sz="0" w:space="0" w:color="auto"/>
      </w:divBdr>
    </w:div>
    <w:div w:id="1103955159">
      <w:bodyDiv w:val="1"/>
      <w:marLeft w:val="0"/>
      <w:marRight w:val="0"/>
      <w:marTop w:val="0"/>
      <w:marBottom w:val="0"/>
      <w:divBdr>
        <w:top w:val="none" w:sz="0" w:space="0" w:color="auto"/>
        <w:left w:val="none" w:sz="0" w:space="0" w:color="auto"/>
        <w:bottom w:val="none" w:sz="0" w:space="0" w:color="auto"/>
        <w:right w:val="none" w:sz="0" w:space="0" w:color="auto"/>
      </w:divBdr>
    </w:div>
    <w:div w:id="1206258219">
      <w:bodyDiv w:val="1"/>
      <w:marLeft w:val="0"/>
      <w:marRight w:val="0"/>
      <w:marTop w:val="0"/>
      <w:marBottom w:val="0"/>
      <w:divBdr>
        <w:top w:val="none" w:sz="0" w:space="0" w:color="auto"/>
        <w:left w:val="none" w:sz="0" w:space="0" w:color="auto"/>
        <w:bottom w:val="none" w:sz="0" w:space="0" w:color="auto"/>
        <w:right w:val="none" w:sz="0" w:space="0" w:color="auto"/>
      </w:divBdr>
    </w:div>
    <w:div w:id="1344939359">
      <w:bodyDiv w:val="1"/>
      <w:marLeft w:val="0"/>
      <w:marRight w:val="0"/>
      <w:marTop w:val="0"/>
      <w:marBottom w:val="0"/>
      <w:divBdr>
        <w:top w:val="none" w:sz="0" w:space="0" w:color="auto"/>
        <w:left w:val="none" w:sz="0" w:space="0" w:color="auto"/>
        <w:bottom w:val="none" w:sz="0" w:space="0" w:color="auto"/>
        <w:right w:val="none" w:sz="0" w:space="0" w:color="auto"/>
      </w:divBdr>
    </w:div>
    <w:div w:id="1574000877">
      <w:bodyDiv w:val="1"/>
      <w:marLeft w:val="0"/>
      <w:marRight w:val="0"/>
      <w:marTop w:val="0"/>
      <w:marBottom w:val="0"/>
      <w:divBdr>
        <w:top w:val="none" w:sz="0" w:space="0" w:color="auto"/>
        <w:left w:val="none" w:sz="0" w:space="0" w:color="auto"/>
        <w:bottom w:val="none" w:sz="0" w:space="0" w:color="auto"/>
        <w:right w:val="none" w:sz="0" w:space="0" w:color="auto"/>
      </w:divBdr>
    </w:div>
    <w:div w:id="16413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daduurzaam.nl" TargetMode="External"/><Relationship Id="rId3" Type="http://schemas.openxmlformats.org/officeDocument/2006/relationships/styles" Target="styles.xml"/><Relationship Id="rId7" Type="http://schemas.openxmlformats.org/officeDocument/2006/relationships/hyperlink" Target="https://ledenkamer.pvd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F69E-F3A5-487C-B6FF-DEC8028F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Roels</dc:creator>
  <cp:keywords/>
  <dc:description/>
  <cp:lastModifiedBy>Bas Roels</cp:lastModifiedBy>
  <cp:revision>3</cp:revision>
  <dcterms:created xsi:type="dcterms:W3CDTF">2020-11-11T19:22:00Z</dcterms:created>
  <dcterms:modified xsi:type="dcterms:W3CDTF">2020-11-11T19:27:00Z</dcterms:modified>
</cp:coreProperties>
</file>